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 w14:paraId="25C44DE7">
      <w:pPr>
        <w:pStyle w:val="style0"/>
        <w:spacing w:after="100" w:afterAutospacing="true" w:lineRule="auto" w:line="240"/>
        <w:jc w:val="center"/>
        <w:outlineLvl w:val="1"/>
        <w:rPr>
          <w:rFonts w:ascii="Inter" w:cs="Arial" w:eastAsia="Times New Roman" w:hAnsi="Inter"/>
          <w:b/>
          <w:bCs/>
          <w:kern w:val="0"/>
          <w:sz w:val="36"/>
          <w:szCs w:val="36"/>
          <w:lang w:val="en-US"/>
          <w14:ligatures xmlns:w14="http://schemas.microsoft.com/office/word/2010/wordml" w14:val="none"/>
        </w:rPr>
      </w:pPr>
      <w:r>
        <w:rPr>
          <w:rFonts w:ascii="Inter" w:cs="Arial" w:eastAsia="Times New Roman" w:hAnsi="Inter"/>
          <w:b/>
          <w:bCs/>
          <w:kern w:val="0"/>
          <w:sz w:val="36"/>
          <w:szCs w:val="36"/>
          <w:lang w:val="en-US"/>
          <w14:ligatures xmlns:w14="http://schemas.microsoft.com/office/word/2010/wordml" w14:val="none"/>
        </w:rPr>
        <w:t>GRADE 10 GERMAN SCHEMES OF WORK: TERM 3</w:t>
      </w:r>
    </w:p>
    <w:p w14:paraId="461D7808">
      <w:pPr>
        <w:pStyle w:val="style0"/>
        <w:spacing w:after="100" w:afterAutospacing="true" w:lineRule="auto" w:line="240"/>
        <w:jc w:val="center"/>
        <w:rPr>
          <w:rFonts w:ascii="Inter" w:cs="Arial" w:eastAsia="Times New Roman" w:hAnsi="Inter"/>
          <w:kern w:val="0"/>
          <w:lang w:val="en-US"/>
          <w14:ligatures xmlns:w14="http://schemas.microsoft.com/office/word/2010/wordml" w14:val="none"/>
        </w:rPr>
      </w:pPr>
      <w:r>
        <w:rPr>
          <w:rFonts w:ascii="Inter" w:cs="Arial" w:eastAsia="Times New Roman" w:hAnsi="Inter"/>
          <w:b/>
          <w:bCs/>
          <w:kern w:val="0"/>
          <w:lang w:val="en-US"/>
          <w14:ligatures xmlns:w14="http://schemas.microsoft.com/office/word/2010/wordml" w14:val="none"/>
        </w:rPr>
        <w:t>School:</w:t>
      </w:r>
      <w:r>
        <w:rPr>
          <w:rFonts w:ascii="Inter" w:cs="Arial" w:eastAsia="Times New Roman" w:hAnsi="Inter"/>
          <w:kern w:val="0"/>
          <w:lang w:val="en-US"/>
          <w14:ligatures xmlns:w14="http://schemas.microsoft.com/office/word/2010/wordml" w14:val="none"/>
        </w:rPr>
        <w:t xml:space="preserve"> _____________________________________ </w:t>
      </w:r>
      <w:r>
        <w:rPr>
          <w:rFonts w:ascii="Inter" w:cs="Arial" w:eastAsia="Times New Roman" w:hAnsi="Inter"/>
          <w:b/>
          <w:bCs/>
          <w:kern w:val="0"/>
          <w:lang w:val="en-US"/>
          <w14:ligatures xmlns:w14="http://schemas.microsoft.com/office/word/2010/wordml" w14:val="none"/>
        </w:rPr>
        <w:t>Teacher's Name:</w:t>
      </w:r>
      <w:r>
        <w:rPr>
          <w:rFonts w:ascii="Inter" w:cs="Arial" w:eastAsia="Times New Roman" w:hAnsi="Inter"/>
          <w:kern w:val="0"/>
          <w:lang w:val="en-US"/>
          <w14:ligatures xmlns:w14="http://schemas.microsoft.com/office/word/2010/wordml" w14:val="none"/>
        </w:rPr>
        <w:t xml:space="preserve"> _____________________________________</w:t>
      </w:r>
    </w:p>
    <w:tbl>
      <w:tblPr>
        <w:tblStyle w:val="style4111"/>
        <w:tblW w:w="0" w:type="auto"/>
        <w:tblLook w:val="04A0" w:firstRow="1" w:lastRow="0" w:firstColumn="1" w:lastColumn="0" w:noHBand="0" w:noVBand="1"/>
      </w:tblPr>
      <w:tblGrid>
        <w:gridCol w:w="545"/>
        <w:gridCol w:w="565"/>
        <w:gridCol w:w="1135"/>
        <w:gridCol w:w="1574"/>
        <w:gridCol w:w="1596"/>
        <w:gridCol w:w="1626"/>
        <w:gridCol w:w="1639"/>
        <w:gridCol w:w="1710"/>
        <w:gridCol w:w="1425"/>
        <w:gridCol w:w="1135"/>
      </w:tblGrid>
      <w:tr w14:paraId="6D6F5C70">
        <w:trPr>
          <w:tblHeader/>
        </w:trPr>
        <w:tc>
          <w:tcPr>
            <w:tcW w:w="0" w:type="auto"/>
            <w:tcBorders/>
            <w:vAlign w:val="center"/>
            <w:hideMark/>
          </w:tcPr>
          <w:p w14:paraId="739293E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WK</w:t>
            </w:r>
          </w:p>
        </w:tc>
        <w:tc>
          <w:tcPr>
            <w:tcW w:w="0" w:type="auto"/>
            <w:tcBorders/>
            <w:vAlign w:val="center"/>
            <w:hideMark/>
          </w:tcPr>
          <w:p w14:paraId="5940422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LSN</w:t>
            </w:r>
          </w:p>
        </w:tc>
        <w:tc>
          <w:tcPr>
            <w:tcW w:w="0" w:type="auto"/>
            <w:tcBorders/>
            <w:vAlign w:val="center"/>
            <w:hideMark/>
          </w:tcPr>
          <w:p w14:paraId="1136D88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STRAND</w:t>
            </w:r>
          </w:p>
        </w:tc>
        <w:tc>
          <w:tcPr>
            <w:tcW w:w="0" w:type="auto"/>
            <w:tcBorders/>
            <w:vAlign w:val="center"/>
            <w:hideMark/>
          </w:tcPr>
          <w:p w14:paraId="001D0D9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SUB-STRAND</w:t>
            </w:r>
          </w:p>
        </w:tc>
        <w:tc>
          <w:tcPr>
            <w:tcW w:w="0" w:type="auto"/>
            <w:tcBorders/>
            <w:vAlign w:val="center"/>
            <w:hideMark/>
          </w:tcPr>
          <w:p w14:paraId="759EC77F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SPECIFIC LEARNING OUTCOMES</w:t>
            </w:r>
          </w:p>
        </w:tc>
        <w:tc>
          <w:tcPr>
            <w:tcW w:w="0" w:type="auto"/>
            <w:tcBorders/>
            <w:vAlign w:val="center"/>
            <w:hideMark/>
          </w:tcPr>
          <w:p w14:paraId="6758401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LEARNING EXPERIENCES</w:t>
            </w:r>
          </w:p>
        </w:tc>
        <w:tc>
          <w:tcPr>
            <w:tcW w:w="0" w:type="auto"/>
            <w:tcBorders/>
            <w:vAlign w:val="center"/>
            <w:hideMark/>
          </w:tcPr>
          <w:p w14:paraId="3F9F51E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KEY INQUIRY QUESTIONS</w:t>
            </w:r>
          </w:p>
        </w:tc>
        <w:tc>
          <w:tcPr>
            <w:tcW w:w="0" w:type="auto"/>
            <w:tcBorders/>
            <w:vAlign w:val="center"/>
            <w:hideMark/>
          </w:tcPr>
          <w:p w14:paraId="5E15D07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LEARNING RESOURCES</w:t>
            </w:r>
          </w:p>
        </w:tc>
        <w:tc>
          <w:tcPr>
            <w:tcW w:w="0" w:type="auto"/>
            <w:tcBorders/>
            <w:vAlign w:val="center"/>
            <w:hideMark/>
          </w:tcPr>
          <w:p w14:paraId="05EABB3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ASSESSMENT</w:t>
            </w:r>
          </w:p>
        </w:tc>
        <w:tc>
          <w:tcPr>
            <w:tcW w:w="0" w:type="auto"/>
            <w:tcBorders/>
            <w:vAlign w:val="center"/>
            <w:hideMark/>
          </w:tcPr>
          <w:p w14:paraId="191C4AD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REMARKS</w:t>
            </w:r>
          </w:p>
        </w:tc>
      </w:tr>
      <w:tr w14:paraId="20C10EEC">
        <w:tblPrEx/>
        <w:trPr/>
        <w:tc>
          <w:tcPr>
            <w:tcW w:w="0" w:type="auto"/>
            <w:tcBorders/>
            <w:vAlign w:val="center"/>
            <w:hideMark/>
          </w:tcPr>
          <w:p w14:paraId="643A221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1</w:t>
            </w:r>
          </w:p>
        </w:tc>
        <w:tc>
          <w:tcPr>
            <w:tcW w:w="0" w:type="auto"/>
            <w:tcBorders/>
            <w:vAlign w:val="center"/>
            <w:hideMark/>
          </w:tcPr>
          <w:p w14:paraId="253A60F6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1</w:t>
            </w:r>
          </w:p>
        </w:tc>
        <w:tc>
          <w:tcPr>
            <w:tcW w:w="0" w:type="auto"/>
            <w:tcBorders/>
            <w:vAlign w:val="center"/>
            <w:hideMark/>
          </w:tcPr>
          <w:p w14:paraId="4BA6955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1.0 Listening and Speaking</w:t>
            </w:r>
          </w:p>
        </w:tc>
        <w:tc>
          <w:tcPr>
            <w:tcW w:w="0" w:type="auto"/>
            <w:tcBorders/>
            <w:vAlign w:val="center"/>
            <w:hideMark/>
          </w:tcPr>
          <w:p w14:paraId="50BBC12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6.1.6 Listening for Details</w:t>
            </w:r>
          </w:p>
        </w:tc>
        <w:tc>
          <w:tcPr>
            <w:tcW w:w="0" w:type="auto"/>
            <w:tcBorders/>
            <w:vAlign w:val="center"/>
            <w:hideMark/>
          </w:tcPr>
          <w:p w14:paraId="4DEE0F3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Identify detailed information on clothing items from audio texts.</w:t>
            </w:r>
          </w:p>
          <w:p w14:paraId="40CAC29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3D970BBE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Express personal clothing preferences orally using target vocabulary.</w:t>
            </w:r>
          </w:p>
          <w:p w14:paraId="66AA546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2F75189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Acknowledge the role of active listening in effective communication.</w:t>
            </w:r>
          </w:p>
        </w:tc>
        <w:tc>
          <w:tcPr>
            <w:tcW w:w="0" w:type="auto"/>
            <w:tcBorders/>
            <w:vAlign w:val="center"/>
            <w:hideMark/>
          </w:tcPr>
          <w:p w14:paraId="3A3C0CAD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Listen to audio clips detailing various clothing items and prices; Highlight key clothing vocabulary words in listening worksheets with peers; Discuss personal preferences for favorite clothing items in small groups.</w:t>
            </w:r>
          </w:p>
        </w:tc>
        <w:tc>
          <w:tcPr>
            <w:tcW w:w="0" w:type="auto"/>
            <w:tcBorders/>
            <w:vAlign w:val="center"/>
            <w:hideMark/>
          </w:tcPr>
          <w:p w14:paraId="2CBF23D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How do listening details improve conversational clarity?</w:t>
            </w:r>
          </w:p>
        </w:tc>
        <w:tc>
          <w:tcPr>
            <w:tcW w:w="0" w:type="auto"/>
            <w:tcBorders/>
            <w:vAlign w:val="center"/>
            <w:hideMark/>
          </w:tcPr>
          <w:p w14:paraId="3BCDA9AC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Audio clips; clothing flashcards; coursebook; worksheets</w:t>
            </w:r>
          </w:p>
        </w:tc>
        <w:tc>
          <w:tcPr>
            <w:tcW w:w="0" w:type="auto"/>
            <w:tcBorders/>
            <w:vAlign w:val="center"/>
            <w:hideMark/>
          </w:tcPr>
          <w:p w14:paraId="5BF2ED6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Oral questions; Listening check; Peer review</w:t>
            </w:r>
          </w:p>
        </w:tc>
        <w:tc>
          <w:tcPr>
            <w:tcW w:w="0" w:type="auto"/>
            <w:tcBorders/>
            <w:vAlign w:val="center"/>
            <w:hideMark/>
          </w:tcPr>
          <w:p w14:paraId="118B1C1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1432281C">
        <w:tblPrEx/>
        <w:trPr/>
        <w:tc>
          <w:tcPr>
            <w:tcW w:w="0" w:type="auto"/>
            <w:tcBorders/>
            <w:vAlign w:val="center"/>
            <w:hideMark/>
          </w:tcPr>
          <w:p w14:paraId="29663D8A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5253ADC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2</w:t>
            </w:r>
          </w:p>
        </w:tc>
        <w:tc>
          <w:tcPr>
            <w:tcW w:w="0" w:type="auto"/>
            <w:tcBorders/>
            <w:vAlign w:val="center"/>
            <w:hideMark/>
          </w:tcPr>
          <w:p w14:paraId="6F3D77B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1.0 Listening and Speaking</w:t>
            </w:r>
          </w:p>
        </w:tc>
        <w:tc>
          <w:tcPr>
            <w:tcW w:w="0" w:type="auto"/>
            <w:tcBorders/>
            <w:vAlign w:val="center"/>
            <w:hideMark/>
          </w:tcPr>
          <w:p w14:paraId="24258C1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6.1.6 Listening for Details</w:t>
            </w:r>
          </w:p>
        </w:tc>
        <w:tc>
          <w:tcPr>
            <w:tcW w:w="0" w:type="auto"/>
            <w:tcBorders/>
            <w:vAlign w:val="center"/>
            <w:hideMark/>
          </w:tcPr>
          <w:p w14:paraId="4F7BBFE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Identify names of varied shopping venues from video clips.</w:t>
            </w:r>
          </w:p>
          <w:p w14:paraId="597D8BD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406B3E5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Describe characteristics of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supermarkets, boutiques, and flea markets.</w:t>
            </w:r>
          </w:p>
          <w:p w14:paraId="6D42FA5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3D8A2BE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Show interest in exploring diverse commercial shopping venues.</w:t>
            </w:r>
          </w:p>
        </w:tc>
        <w:tc>
          <w:tcPr>
            <w:tcW w:w="0" w:type="auto"/>
            <w:tcBorders/>
            <w:vAlign w:val="center"/>
            <w:hideMark/>
          </w:tcPr>
          <w:p w14:paraId="78C2159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Watch videos showcasing supermarkets, boutiques, and open flea markets; Answer guided questions regarding products sold in different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shopping venues; Compare structural features of local kiosks and modern retail supermarkets.</w:t>
            </w:r>
          </w:p>
        </w:tc>
        <w:tc>
          <w:tcPr>
            <w:tcW w:w="0" w:type="auto"/>
            <w:tcBorders/>
            <w:vAlign w:val="center"/>
            <w:hideMark/>
          </w:tcPr>
          <w:p w14:paraId="48C39DFF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How do different shopping places meet consumer needs?</w:t>
            </w:r>
          </w:p>
        </w:tc>
        <w:tc>
          <w:tcPr>
            <w:tcW w:w="0" w:type="auto"/>
            <w:tcBorders/>
            <w:vAlign w:val="center"/>
            <w:hideMark/>
          </w:tcPr>
          <w:p w14:paraId="13910C9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Video clips; digital devices; venue picture charts</w:t>
            </w:r>
          </w:p>
        </w:tc>
        <w:tc>
          <w:tcPr>
            <w:tcW w:w="0" w:type="auto"/>
            <w:tcBorders/>
            <w:vAlign w:val="center"/>
            <w:hideMark/>
          </w:tcPr>
          <w:p w14:paraId="3E9CC53D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Video summary check; Oral questions; Peer review</w:t>
            </w:r>
          </w:p>
        </w:tc>
        <w:tc>
          <w:tcPr>
            <w:tcW w:w="0" w:type="auto"/>
            <w:tcBorders/>
            <w:vAlign w:val="center"/>
            <w:hideMark/>
          </w:tcPr>
          <w:p w14:paraId="1F477A7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0F299F14">
        <w:tblPrEx/>
        <w:trPr/>
        <w:tc>
          <w:tcPr>
            <w:tcW w:w="0" w:type="auto"/>
            <w:tcBorders/>
            <w:vAlign w:val="center"/>
            <w:hideMark/>
          </w:tcPr>
          <w:p w14:paraId="63397DD5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2F9D2F0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</w:t>
            </w:r>
          </w:p>
        </w:tc>
        <w:tc>
          <w:tcPr>
            <w:tcW w:w="0" w:type="auto"/>
            <w:tcBorders/>
            <w:vAlign w:val="center"/>
            <w:hideMark/>
          </w:tcPr>
          <w:p w14:paraId="3C228A9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1.0 Listening and Speaking</w:t>
            </w:r>
          </w:p>
        </w:tc>
        <w:tc>
          <w:tcPr>
            <w:tcW w:w="0" w:type="auto"/>
            <w:tcBorders/>
            <w:vAlign w:val="center"/>
            <w:hideMark/>
          </w:tcPr>
          <w:p w14:paraId="142BBBA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6.1.6 Listening for Details</w:t>
            </w:r>
          </w:p>
        </w:tc>
        <w:tc>
          <w:tcPr>
            <w:tcW w:w="0" w:type="auto"/>
            <w:tcBorders/>
            <w:vAlign w:val="center"/>
            <w:hideMark/>
          </w:tcPr>
          <w:p w14:paraId="6CCA54EC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Identify personal protective equipment (PPEs) used in shopping places.</w:t>
            </w:r>
          </w:p>
          <w:p w14:paraId="2928D37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1E45BEF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Explain health and safety precautions required when going shopping.</w:t>
            </w:r>
          </w:p>
          <w:p w14:paraId="74BC0D2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6D5181EF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Value personal safety precautions when visiting crowded retail centers.</w:t>
            </w:r>
          </w:p>
        </w:tc>
        <w:tc>
          <w:tcPr>
            <w:tcW w:w="0" w:type="auto"/>
            <w:tcBorders/>
            <w:vAlign w:val="center"/>
            <w:hideMark/>
          </w:tcPr>
          <w:p w14:paraId="6AF295E6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Watch instructional videos on personal protective equipment used in retail stores; Discuss health and safety precautions with peers during shopping trips; Outline safety rules regarding protective masks and hand sanitization measures.</w:t>
            </w:r>
          </w:p>
        </w:tc>
        <w:tc>
          <w:tcPr>
            <w:tcW w:w="0" w:type="auto"/>
            <w:tcBorders/>
            <w:vAlign w:val="center"/>
            <w:hideMark/>
          </w:tcPr>
          <w:p w14:paraId="776D7DEE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Why is personal safety important in shopping centers?</w:t>
            </w:r>
          </w:p>
        </w:tc>
        <w:tc>
          <w:tcPr>
            <w:tcW w:w="0" w:type="auto"/>
            <w:tcBorders/>
            <w:vAlign w:val="center"/>
            <w:hideMark/>
          </w:tcPr>
          <w:p w14:paraId="3E850A86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Video clips; PPE samples; safety rule posters</w:t>
            </w:r>
          </w:p>
        </w:tc>
        <w:tc>
          <w:tcPr>
            <w:tcW w:w="0" w:type="auto"/>
            <w:tcBorders/>
            <w:vAlign w:val="center"/>
            <w:hideMark/>
          </w:tcPr>
          <w:p w14:paraId="10F1824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Direct observation; Oral check; Group discussion</w:t>
            </w:r>
          </w:p>
        </w:tc>
        <w:tc>
          <w:tcPr>
            <w:tcW w:w="0" w:type="auto"/>
            <w:tcBorders/>
            <w:vAlign w:val="center"/>
            <w:hideMark/>
          </w:tcPr>
          <w:p w14:paraId="1C1FE89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52CD4133">
        <w:tblPrEx/>
        <w:trPr/>
        <w:tc>
          <w:tcPr>
            <w:tcW w:w="0" w:type="auto"/>
            <w:tcBorders/>
            <w:vAlign w:val="center"/>
            <w:hideMark/>
          </w:tcPr>
          <w:p w14:paraId="4AC86FAC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0670F62D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</w:t>
            </w:r>
          </w:p>
        </w:tc>
        <w:tc>
          <w:tcPr>
            <w:tcW w:w="0" w:type="auto"/>
            <w:tcBorders/>
            <w:vAlign w:val="center"/>
            <w:hideMark/>
          </w:tcPr>
          <w:p w14:paraId="36A0C3E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1.0 Listening and Speaking</w:t>
            </w:r>
          </w:p>
        </w:tc>
        <w:tc>
          <w:tcPr>
            <w:tcW w:w="0" w:type="auto"/>
            <w:tcBorders/>
            <w:vAlign w:val="center"/>
            <w:hideMark/>
          </w:tcPr>
          <w:p w14:paraId="508897E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6.1.6 Listening for Details</w:t>
            </w:r>
          </w:p>
        </w:tc>
        <w:tc>
          <w:tcPr>
            <w:tcW w:w="0" w:type="auto"/>
            <w:tcBorders/>
            <w:vAlign w:val="center"/>
            <w:hideMark/>
          </w:tcPr>
          <w:p w14:paraId="2337BBEE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Identify customer and shopkeeper phrases in audio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dialogues.</w:t>
            </w:r>
          </w:p>
          <w:p w14:paraId="2C31527C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7B361B4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Simulate retail customer-seller interactions using appropriate expressions.</w:t>
            </w:r>
          </w:p>
          <w:p w14:paraId="65C1C13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551E6B5E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Display politeness when negotiating price and item choices.</w:t>
            </w:r>
          </w:p>
        </w:tc>
        <w:tc>
          <w:tcPr>
            <w:tcW w:w="0" w:type="auto"/>
            <w:tcBorders/>
            <w:vAlign w:val="center"/>
            <w:hideMark/>
          </w:tcPr>
          <w:p w14:paraId="0B09CFD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Listen to sample customer-seller audio dialogues set in retail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boutiques; Role-play customer-seller conversations inquiring about clothing sizes and prices; Practice polite customer phrases for making purchases in retail shops.</w:t>
            </w:r>
          </w:p>
        </w:tc>
        <w:tc>
          <w:tcPr>
            <w:tcW w:w="0" w:type="auto"/>
            <w:tcBorders/>
            <w:vAlign w:val="center"/>
            <w:hideMark/>
          </w:tcPr>
          <w:p w14:paraId="1276302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What phrases ensure polite customer-seller dialogues?</w:t>
            </w:r>
          </w:p>
        </w:tc>
        <w:tc>
          <w:tcPr>
            <w:tcW w:w="0" w:type="auto"/>
            <w:tcBorders/>
            <w:vAlign w:val="center"/>
            <w:hideMark/>
          </w:tcPr>
          <w:p w14:paraId="5B22675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Audio dialogues; dialogue scripts; pretend shop items</w:t>
            </w:r>
          </w:p>
        </w:tc>
        <w:tc>
          <w:tcPr>
            <w:tcW w:w="0" w:type="auto"/>
            <w:tcBorders/>
            <w:vAlign w:val="center"/>
            <w:hideMark/>
          </w:tcPr>
          <w:p w14:paraId="51E260C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Role-play evaluation; Peer review; Direct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observation</w:t>
            </w:r>
          </w:p>
        </w:tc>
        <w:tc>
          <w:tcPr>
            <w:tcW w:w="0" w:type="auto"/>
            <w:tcBorders/>
            <w:vAlign w:val="center"/>
            <w:hideMark/>
          </w:tcPr>
          <w:p w14:paraId="74A7574E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4EFDEB9B">
        <w:tblPrEx/>
        <w:trPr/>
        <w:tc>
          <w:tcPr>
            <w:tcW w:w="0" w:type="auto"/>
            <w:tcBorders/>
            <w:vAlign w:val="center"/>
            <w:hideMark/>
          </w:tcPr>
          <w:p w14:paraId="274B10BA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05CD893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5</w:t>
            </w:r>
          </w:p>
        </w:tc>
        <w:tc>
          <w:tcPr>
            <w:tcW w:w="0" w:type="auto"/>
            <w:tcBorders/>
            <w:vAlign w:val="center"/>
            <w:hideMark/>
          </w:tcPr>
          <w:p w14:paraId="3914B33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1.0 Listening and Speaking</w:t>
            </w:r>
          </w:p>
        </w:tc>
        <w:tc>
          <w:tcPr>
            <w:tcW w:w="0" w:type="auto"/>
            <w:tcBorders/>
            <w:vAlign w:val="center"/>
            <w:hideMark/>
          </w:tcPr>
          <w:p w14:paraId="6A2BB7A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6.1.6 Listening for Details</w:t>
            </w:r>
          </w:p>
        </w:tc>
        <w:tc>
          <w:tcPr>
            <w:tcW w:w="0" w:type="auto"/>
            <w:tcBorders/>
            <w:vAlign w:val="center"/>
            <w:hideMark/>
          </w:tcPr>
          <w:p w14:paraId="2A31020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Execute recorded shopping role-plays with peers in class.</w:t>
            </w:r>
          </w:p>
          <w:p w14:paraId="3528365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62B87E7E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Critique peer oral recordings for conversational fluency and integrity.</w:t>
            </w:r>
          </w:p>
          <w:p w14:paraId="5AD9830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6584D33F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Demonstrate honesty and integrity during commercial buying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simulations.</w:t>
            </w:r>
          </w:p>
        </w:tc>
        <w:tc>
          <w:tcPr>
            <w:tcW w:w="0" w:type="auto"/>
            <w:tcBorders/>
            <w:vAlign w:val="center"/>
            <w:hideMark/>
          </w:tcPr>
          <w:p w14:paraId="33A9161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Record paired shopping role-plays using digital audio recording devices; Listen to peer audio recordings and evaluate conversational clarity using rubrics; Brainstorm ethical values and financial integrity during retail trade transactions.</w:t>
            </w:r>
          </w:p>
        </w:tc>
        <w:tc>
          <w:tcPr>
            <w:tcW w:w="0" w:type="auto"/>
            <w:tcBorders/>
            <w:vAlign w:val="center"/>
            <w:hideMark/>
          </w:tcPr>
          <w:p w14:paraId="78C05F8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How does integrity build trust in business interactions?</w:t>
            </w:r>
          </w:p>
        </w:tc>
        <w:tc>
          <w:tcPr>
            <w:tcW w:w="0" w:type="auto"/>
            <w:tcBorders/>
            <w:vAlign w:val="center"/>
            <w:hideMark/>
          </w:tcPr>
          <w:p w14:paraId="071D46E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Digital audio recorders; rating rubrics; script sheets</w:t>
            </w:r>
          </w:p>
        </w:tc>
        <w:tc>
          <w:tcPr>
            <w:tcW w:w="0" w:type="auto"/>
            <w:tcBorders/>
            <w:vAlign w:val="center"/>
            <w:hideMark/>
          </w:tcPr>
          <w:p w14:paraId="093536B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Audio recording score; Peer critique; Self-assessment</w:t>
            </w:r>
          </w:p>
        </w:tc>
        <w:tc>
          <w:tcPr>
            <w:tcW w:w="0" w:type="auto"/>
            <w:tcBorders/>
            <w:vAlign w:val="center"/>
            <w:hideMark/>
          </w:tcPr>
          <w:p w14:paraId="5981434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52F4C1BC">
        <w:tblPrEx/>
        <w:trPr/>
        <w:tc>
          <w:tcPr>
            <w:tcW w:w="0" w:type="auto"/>
            <w:tcBorders/>
            <w:vAlign w:val="center"/>
            <w:hideMark/>
          </w:tcPr>
          <w:p w14:paraId="7E446EB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2</w:t>
            </w:r>
          </w:p>
        </w:tc>
        <w:tc>
          <w:tcPr>
            <w:tcW w:w="0" w:type="auto"/>
            <w:tcBorders/>
            <w:vAlign w:val="center"/>
            <w:hideMark/>
          </w:tcPr>
          <w:p w14:paraId="2258B21C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1</w:t>
            </w:r>
          </w:p>
        </w:tc>
        <w:tc>
          <w:tcPr>
            <w:tcW w:w="0" w:type="auto"/>
            <w:tcBorders/>
            <w:vAlign w:val="center"/>
            <w:hideMark/>
          </w:tcPr>
          <w:p w14:paraId="3FB59C3C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2.0 Reading</w:t>
            </w:r>
          </w:p>
        </w:tc>
        <w:tc>
          <w:tcPr>
            <w:tcW w:w="0" w:type="auto"/>
            <w:tcBorders/>
            <w:vAlign w:val="center"/>
            <w:hideMark/>
          </w:tcPr>
          <w:p w14:paraId="35378F4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6.2.6 Reading Comprehension</w:t>
            </w:r>
          </w:p>
        </w:tc>
        <w:tc>
          <w:tcPr>
            <w:tcW w:w="0" w:type="auto"/>
            <w:tcBorders/>
            <w:vAlign w:val="center"/>
            <w:hideMark/>
          </w:tcPr>
          <w:p w14:paraId="2F7F61D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Identify names of clothing items on sale from reading texts.</w:t>
            </w:r>
          </w:p>
          <w:p w14:paraId="44D95BE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61A7B536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Underline specific clothing vocabulary words within simple reading passages.</w:t>
            </w:r>
          </w:p>
          <w:p w14:paraId="79DFC1F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1821096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Appreciate reading texts to acquire essential commercial vocabulary.</w:t>
            </w:r>
          </w:p>
        </w:tc>
        <w:tc>
          <w:tcPr>
            <w:tcW w:w="0" w:type="auto"/>
            <w:tcBorders/>
            <w:vAlign w:val="center"/>
            <w:hideMark/>
          </w:tcPr>
          <w:p w14:paraId="4672AB2E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Read short descriptive texts featuring clothing items on seasonal sale; Underline German names of garments and accessories in reading passages; Compile underlined clothing vocabulary words into personal vocabulary notebooks cleanly.</w:t>
            </w:r>
          </w:p>
        </w:tc>
        <w:tc>
          <w:tcPr>
            <w:tcW w:w="0" w:type="auto"/>
            <w:tcBorders/>
            <w:vAlign w:val="center"/>
            <w:hideMark/>
          </w:tcPr>
          <w:p w14:paraId="381DD9B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How does reading expand consumer clothing vocabulary?</w:t>
            </w:r>
          </w:p>
        </w:tc>
        <w:tc>
          <w:tcPr>
            <w:tcW w:w="0" w:type="auto"/>
            <w:tcBorders/>
            <w:vAlign w:val="center"/>
            <w:hideMark/>
          </w:tcPr>
          <w:p w14:paraId="6C36A27D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Coursebook; reading passages; vocabulary notebooks</w:t>
            </w:r>
          </w:p>
        </w:tc>
        <w:tc>
          <w:tcPr>
            <w:tcW w:w="0" w:type="auto"/>
            <w:tcBorders/>
            <w:vAlign w:val="center"/>
            <w:hideMark/>
          </w:tcPr>
          <w:p w14:paraId="0704812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Reading aloud score; Notebook check; Direct observation</w:t>
            </w:r>
          </w:p>
        </w:tc>
        <w:tc>
          <w:tcPr>
            <w:tcW w:w="0" w:type="auto"/>
            <w:tcBorders/>
            <w:vAlign w:val="center"/>
            <w:hideMark/>
          </w:tcPr>
          <w:p w14:paraId="52DBBD2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71DE1314">
        <w:tblPrEx/>
        <w:trPr/>
        <w:tc>
          <w:tcPr>
            <w:tcW w:w="0" w:type="auto"/>
            <w:tcBorders/>
            <w:vAlign w:val="center"/>
            <w:hideMark/>
          </w:tcPr>
          <w:p w14:paraId="12B91C19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6277938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2</w:t>
            </w:r>
          </w:p>
        </w:tc>
        <w:tc>
          <w:tcPr>
            <w:tcW w:w="0" w:type="auto"/>
            <w:tcBorders/>
            <w:vAlign w:val="center"/>
            <w:hideMark/>
          </w:tcPr>
          <w:p w14:paraId="206418A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2.0 Reading</w:t>
            </w:r>
          </w:p>
        </w:tc>
        <w:tc>
          <w:tcPr>
            <w:tcW w:w="0" w:type="auto"/>
            <w:tcBorders/>
            <w:vAlign w:val="center"/>
            <w:hideMark/>
          </w:tcPr>
          <w:p w14:paraId="3B11D03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6.2.6 Reading Comprehension</w:t>
            </w:r>
          </w:p>
        </w:tc>
        <w:tc>
          <w:tcPr>
            <w:tcW w:w="0" w:type="auto"/>
            <w:tcBorders/>
            <w:vAlign w:val="center"/>
            <w:hideMark/>
          </w:tcPr>
          <w:p w14:paraId="356DFE96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Extract detailed information on retail venues from written texts.</w:t>
            </w:r>
          </w:p>
          <w:p w14:paraId="57CC9F3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6004582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Answer comprehension questions based on reading passages about markets.</w:t>
            </w:r>
          </w:p>
          <w:p w14:paraId="21B65D8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6C2E047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Show enthusiasm when reading texts detailing diverse retail venues.</w:t>
            </w:r>
          </w:p>
        </w:tc>
        <w:tc>
          <w:tcPr>
            <w:tcW w:w="0" w:type="auto"/>
            <w:tcBorders/>
            <w:vAlign w:val="center"/>
            <w:hideMark/>
          </w:tcPr>
          <w:p w14:paraId="3C6D301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Read short descriptive texts detailing supermarkets, boutiques, and flea markets; Answer written comprehension questions regarding items sold at various venues; Match written venue descriptions to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corresponding retail location picture flashcards.</w:t>
            </w:r>
          </w:p>
        </w:tc>
        <w:tc>
          <w:tcPr>
            <w:tcW w:w="0" w:type="auto"/>
            <w:tcBorders/>
            <w:vAlign w:val="center"/>
            <w:hideMark/>
          </w:tcPr>
          <w:p w14:paraId="43DA3E9D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How do comprehension skills aid information extraction?</w:t>
            </w:r>
          </w:p>
        </w:tc>
        <w:tc>
          <w:tcPr>
            <w:tcW w:w="0" w:type="auto"/>
            <w:tcBorders/>
            <w:vAlign w:val="center"/>
            <w:hideMark/>
          </w:tcPr>
          <w:p w14:paraId="26A0F49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Reading passages; picture flashcards; worksheets</w:t>
            </w:r>
          </w:p>
        </w:tc>
        <w:tc>
          <w:tcPr>
            <w:tcW w:w="0" w:type="auto"/>
            <w:tcBorders/>
            <w:vAlign w:val="center"/>
            <w:hideMark/>
          </w:tcPr>
          <w:p w14:paraId="07D3F96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Written test; Matching check; Peer review</w:t>
            </w:r>
          </w:p>
        </w:tc>
        <w:tc>
          <w:tcPr>
            <w:tcW w:w="0" w:type="auto"/>
            <w:tcBorders/>
            <w:vAlign w:val="center"/>
            <w:hideMark/>
          </w:tcPr>
          <w:p w14:paraId="6A12E4BD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43C69A7A">
        <w:tblPrEx/>
        <w:trPr/>
        <w:tc>
          <w:tcPr>
            <w:tcW w:w="0" w:type="auto"/>
            <w:tcBorders/>
            <w:vAlign w:val="center"/>
            <w:hideMark/>
          </w:tcPr>
          <w:p w14:paraId="6F8EE019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5738066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</w:t>
            </w:r>
          </w:p>
        </w:tc>
        <w:tc>
          <w:tcPr>
            <w:tcW w:w="0" w:type="auto"/>
            <w:tcBorders/>
            <w:vAlign w:val="center"/>
            <w:hideMark/>
          </w:tcPr>
          <w:p w14:paraId="1B5AB03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2.0 Reading</w:t>
            </w:r>
          </w:p>
        </w:tc>
        <w:tc>
          <w:tcPr>
            <w:tcW w:w="0" w:type="auto"/>
            <w:tcBorders/>
            <w:vAlign w:val="center"/>
            <w:hideMark/>
          </w:tcPr>
          <w:p w14:paraId="01268E5D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6.2.6 Reading Comprehension</w:t>
            </w:r>
          </w:p>
        </w:tc>
        <w:tc>
          <w:tcPr>
            <w:tcW w:w="0" w:type="auto"/>
            <w:tcBorders/>
            <w:vAlign w:val="center"/>
            <w:hideMark/>
          </w:tcPr>
          <w:p w14:paraId="3F30469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Categorize diverse consumer shopping habits described in texts.</w:t>
            </w:r>
          </w:p>
          <w:p w14:paraId="3A1139FE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41EAA57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Match reading passage paragraphs to appropriate summary titles.</w:t>
            </w:r>
          </w:p>
          <w:p w14:paraId="61DB4236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33880C5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Appreciate reading texts detailing varied cultural consumer habits.</w:t>
            </w:r>
          </w:p>
        </w:tc>
        <w:tc>
          <w:tcPr>
            <w:tcW w:w="0" w:type="auto"/>
            <w:tcBorders/>
            <w:vAlign w:val="center"/>
            <w:hideMark/>
          </w:tcPr>
          <w:p w14:paraId="054EA06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Read text passages describing different consumer buying habits and preferences; Match assigned paragraph headings to corresponding shopping habit text sections; Discuss differences between impulsive buying and planned budget shopping habits.</w:t>
            </w:r>
          </w:p>
        </w:tc>
        <w:tc>
          <w:tcPr>
            <w:tcW w:w="0" w:type="auto"/>
            <w:tcBorders/>
            <w:vAlign w:val="center"/>
            <w:hideMark/>
          </w:tcPr>
          <w:p w14:paraId="346C62BD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How do headings summarize text paragraph ideas?</w:t>
            </w:r>
          </w:p>
        </w:tc>
        <w:tc>
          <w:tcPr>
            <w:tcW w:w="0" w:type="auto"/>
            <w:tcBorders/>
            <w:vAlign w:val="center"/>
            <w:hideMark/>
          </w:tcPr>
          <w:p w14:paraId="3D14C5E6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Coursebook; title matching cards; summary sheets</w:t>
            </w:r>
          </w:p>
        </w:tc>
        <w:tc>
          <w:tcPr>
            <w:tcW w:w="0" w:type="auto"/>
            <w:tcBorders/>
            <w:vAlign w:val="center"/>
            <w:hideMark/>
          </w:tcPr>
          <w:p w14:paraId="60F8EF3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Title matching test; Oral questions; Peer check</w:t>
            </w:r>
          </w:p>
        </w:tc>
        <w:tc>
          <w:tcPr>
            <w:tcW w:w="0" w:type="auto"/>
            <w:tcBorders/>
            <w:vAlign w:val="center"/>
            <w:hideMark/>
          </w:tcPr>
          <w:p w14:paraId="48FD984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771CA26B">
        <w:tblPrEx/>
        <w:trPr/>
        <w:tc>
          <w:tcPr>
            <w:tcW w:w="0" w:type="auto"/>
            <w:tcBorders/>
            <w:vAlign w:val="center"/>
            <w:hideMark/>
          </w:tcPr>
          <w:p w14:paraId="3521223F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532BA24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</w:t>
            </w:r>
          </w:p>
        </w:tc>
        <w:tc>
          <w:tcPr>
            <w:tcW w:w="0" w:type="auto"/>
            <w:tcBorders/>
            <w:vAlign w:val="center"/>
            <w:hideMark/>
          </w:tcPr>
          <w:p w14:paraId="4BFC698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2.0 Reading</w:t>
            </w:r>
          </w:p>
        </w:tc>
        <w:tc>
          <w:tcPr>
            <w:tcW w:w="0" w:type="auto"/>
            <w:tcBorders/>
            <w:vAlign w:val="center"/>
            <w:hideMark/>
          </w:tcPr>
          <w:p w14:paraId="2D688E86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2.0 Reading &amp; Safety</w:t>
            </w:r>
          </w:p>
        </w:tc>
        <w:tc>
          <w:tcPr>
            <w:tcW w:w="0" w:type="auto"/>
            <w:tcBorders/>
            <w:vAlign w:val="center"/>
            <w:hideMark/>
          </w:tcPr>
          <w:p w14:paraId="1F306C8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Identify dangers associated with jaywalking when going shopping.</w:t>
            </w:r>
          </w:p>
          <w:p w14:paraId="1FC0DD6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44F96D4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Extract road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safety rules from texts describing pedestrian crossing regulations.</w:t>
            </w:r>
          </w:p>
          <w:p w14:paraId="2FE2795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1E54CC3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Value designated pedestrian crossing points when visiting shopping centers.</w:t>
            </w:r>
          </w:p>
        </w:tc>
        <w:tc>
          <w:tcPr>
            <w:tcW w:w="0" w:type="auto"/>
            <w:tcBorders/>
            <w:vAlign w:val="center"/>
            <w:hideMark/>
          </w:tcPr>
          <w:p w14:paraId="362AAE1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Read short texts explaining pedestrian safety rules near shopping malls; Underline phrases highlighting risks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of jaywalking across busy commercial streets; List designated pedestrian crossing facilities available near local town markets.</w:t>
            </w:r>
          </w:p>
        </w:tc>
        <w:tc>
          <w:tcPr>
            <w:tcW w:w="0" w:type="auto"/>
            <w:tcBorders/>
            <w:vAlign w:val="center"/>
            <w:hideMark/>
          </w:tcPr>
          <w:p w14:paraId="1E64D7CF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Why should shoppers avoid crossing roads at undesignated areas?</w:t>
            </w:r>
          </w:p>
        </w:tc>
        <w:tc>
          <w:tcPr>
            <w:tcW w:w="0" w:type="auto"/>
            <w:tcBorders/>
            <w:vAlign w:val="center"/>
            <w:hideMark/>
          </w:tcPr>
          <w:p w14:paraId="1DB7EFED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Safety reading texts; road safety charts; notebooks</w:t>
            </w:r>
          </w:p>
        </w:tc>
        <w:tc>
          <w:tcPr>
            <w:tcW w:w="0" w:type="auto"/>
            <w:tcBorders/>
            <w:vAlign w:val="center"/>
            <w:hideMark/>
          </w:tcPr>
          <w:p w14:paraId="347C14C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Written summary; Oral questions; Direct observation</w:t>
            </w:r>
          </w:p>
        </w:tc>
        <w:tc>
          <w:tcPr>
            <w:tcW w:w="0" w:type="auto"/>
            <w:tcBorders/>
            <w:vAlign w:val="center"/>
            <w:hideMark/>
          </w:tcPr>
          <w:p w14:paraId="1735697D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713163CD">
        <w:tblPrEx/>
        <w:trPr/>
        <w:tc>
          <w:tcPr>
            <w:tcW w:w="0" w:type="auto"/>
            <w:tcBorders/>
            <w:vAlign w:val="center"/>
            <w:hideMark/>
          </w:tcPr>
          <w:p w14:paraId="208FE40D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4B2C7FE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5</w:t>
            </w:r>
          </w:p>
        </w:tc>
        <w:tc>
          <w:tcPr>
            <w:tcW w:w="0" w:type="auto"/>
            <w:tcBorders/>
            <w:vAlign w:val="center"/>
            <w:hideMark/>
          </w:tcPr>
          <w:p w14:paraId="05333E6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2.0 Reading</w:t>
            </w:r>
          </w:p>
        </w:tc>
        <w:tc>
          <w:tcPr>
            <w:tcW w:w="0" w:type="auto"/>
            <w:tcBorders/>
            <w:vAlign w:val="center"/>
            <w:hideMark/>
          </w:tcPr>
          <w:p w14:paraId="19EC959C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6.2.6 Reading Comprehension</w:t>
            </w:r>
          </w:p>
        </w:tc>
        <w:tc>
          <w:tcPr>
            <w:tcW w:w="0" w:type="auto"/>
            <w:tcBorders/>
            <w:vAlign w:val="center"/>
            <w:hideMark/>
          </w:tcPr>
          <w:p w14:paraId="2434460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Search online sources for German commercial product descriptions.</w:t>
            </w:r>
          </w:p>
          <w:p w14:paraId="046E876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1F4C671C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Match German online product descriptions with corresponding local products.</w:t>
            </w:r>
          </w:p>
          <w:p w14:paraId="511C72F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4B7346BF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Display digital competence in accessing online commercial product data.</w:t>
            </w:r>
          </w:p>
        </w:tc>
        <w:tc>
          <w:tcPr>
            <w:tcW w:w="0" w:type="auto"/>
            <w:tcBorders/>
            <w:vAlign w:val="center"/>
            <w:hideMark/>
          </w:tcPr>
          <w:p w14:paraId="206DDF2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Access German e-commerce websites to find product description listings; Match online German product descriptions to corresponding items sold locally; Compare product features listed on international e-commerce platforms with local items.</w:t>
            </w:r>
          </w:p>
        </w:tc>
        <w:tc>
          <w:tcPr>
            <w:tcW w:w="0" w:type="auto"/>
            <w:tcBorders/>
            <w:vAlign w:val="center"/>
            <w:hideMark/>
          </w:tcPr>
          <w:p w14:paraId="3215FBB6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How do digital descriptions inform online shopping choices?</w:t>
            </w:r>
          </w:p>
        </w:tc>
        <w:tc>
          <w:tcPr>
            <w:tcW w:w="0" w:type="auto"/>
            <w:tcBorders/>
            <w:vAlign w:val="center"/>
            <w:hideMark/>
          </w:tcPr>
          <w:p w14:paraId="10663F3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Digital devices; internet access; product worksheets</w:t>
            </w:r>
          </w:p>
        </w:tc>
        <w:tc>
          <w:tcPr>
            <w:tcW w:w="0" w:type="auto"/>
            <w:tcBorders/>
            <w:vAlign w:val="center"/>
            <w:hideMark/>
          </w:tcPr>
          <w:p w14:paraId="3D9439D6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Digital search audit; Worksheet check; Peer review</w:t>
            </w:r>
          </w:p>
        </w:tc>
        <w:tc>
          <w:tcPr>
            <w:tcW w:w="0" w:type="auto"/>
            <w:tcBorders/>
            <w:vAlign w:val="center"/>
            <w:hideMark/>
          </w:tcPr>
          <w:p w14:paraId="7A7B8F3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39664F5B">
        <w:tblPrEx/>
        <w:trPr/>
        <w:tc>
          <w:tcPr>
            <w:tcW w:w="0" w:type="auto"/>
            <w:tcBorders/>
            <w:vAlign w:val="center"/>
            <w:hideMark/>
          </w:tcPr>
          <w:p w14:paraId="0ECEAC6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</w:t>
            </w:r>
          </w:p>
        </w:tc>
        <w:tc>
          <w:tcPr>
            <w:tcW w:w="0" w:type="auto"/>
            <w:tcBorders/>
            <w:vAlign w:val="center"/>
            <w:hideMark/>
          </w:tcPr>
          <w:p w14:paraId="29B7D74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1</w:t>
            </w:r>
          </w:p>
        </w:tc>
        <w:tc>
          <w:tcPr>
            <w:tcW w:w="0" w:type="auto"/>
            <w:tcBorders/>
            <w:vAlign w:val="center"/>
            <w:hideMark/>
          </w:tcPr>
          <w:p w14:paraId="0CCAE16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3.0 Writing</w:t>
            </w:r>
          </w:p>
        </w:tc>
        <w:tc>
          <w:tcPr>
            <w:tcW w:w="0" w:type="auto"/>
            <w:tcBorders/>
            <w:vAlign w:val="center"/>
            <w:hideMark/>
          </w:tcPr>
          <w:p w14:paraId="5E3572F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6.3.1 Descriptive Writing</w:t>
            </w:r>
          </w:p>
        </w:tc>
        <w:tc>
          <w:tcPr>
            <w:tcW w:w="0" w:type="auto"/>
            <w:tcBorders/>
            <w:vAlign w:val="center"/>
            <w:hideMark/>
          </w:tcPr>
          <w:p w14:paraId="4387A1E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List favorite supermarket products observing correct German spelling.</w:t>
            </w:r>
          </w:p>
          <w:p w14:paraId="455AFBA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4E74FC4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Construct short sentences describing favorite products found in stores.</w:t>
            </w:r>
          </w:p>
          <w:p w14:paraId="78FE012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437E660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Show neatness and accuracy when writing product descriptions.</w:t>
            </w:r>
          </w:p>
        </w:tc>
        <w:tc>
          <w:tcPr>
            <w:tcW w:w="0" w:type="auto"/>
            <w:tcBorders/>
            <w:vAlign w:val="center"/>
            <w:hideMark/>
          </w:tcPr>
          <w:p w14:paraId="631D950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Identify favorite supermarket products from visual image prompts in class; Write descriptive sentences detailing product features, packaging, and personal preferences; Review written product sentences with peers to correct spelling errors.</w:t>
            </w:r>
          </w:p>
        </w:tc>
        <w:tc>
          <w:tcPr>
            <w:tcW w:w="0" w:type="auto"/>
            <w:tcBorders/>
            <w:vAlign w:val="center"/>
            <w:hideMark/>
          </w:tcPr>
          <w:p w14:paraId="00EB100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How do descriptive words detail product features?</w:t>
            </w:r>
          </w:p>
        </w:tc>
        <w:tc>
          <w:tcPr>
            <w:tcW w:w="0" w:type="auto"/>
            <w:tcBorders/>
            <w:vAlign w:val="center"/>
            <w:hideMark/>
          </w:tcPr>
          <w:p w14:paraId="54D19D66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Supermarket product images; writing journals; coursebook</w:t>
            </w:r>
          </w:p>
        </w:tc>
        <w:tc>
          <w:tcPr>
            <w:tcW w:w="0" w:type="auto"/>
            <w:tcBorders/>
            <w:vAlign w:val="center"/>
            <w:hideMark/>
          </w:tcPr>
          <w:p w14:paraId="0890444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Dictation test; Peer check; Writing exercise</w:t>
            </w:r>
          </w:p>
        </w:tc>
        <w:tc>
          <w:tcPr>
            <w:tcW w:w="0" w:type="auto"/>
            <w:tcBorders/>
            <w:vAlign w:val="center"/>
            <w:hideMark/>
          </w:tcPr>
          <w:p w14:paraId="2197034C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5694B395">
        <w:tblPrEx/>
        <w:trPr/>
        <w:tc>
          <w:tcPr>
            <w:tcW w:w="0" w:type="auto"/>
            <w:tcBorders/>
            <w:vAlign w:val="center"/>
            <w:hideMark/>
          </w:tcPr>
          <w:p w14:paraId="24FF1A3F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699EA19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2</w:t>
            </w:r>
          </w:p>
        </w:tc>
        <w:tc>
          <w:tcPr>
            <w:tcW w:w="0" w:type="auto"/>
            <w:tcBorders/>
            <w:vAlign w:val="center"/>
            <w:hideMark/>
          </w:tcPr>
          <w:p w14:paraId="05AA6C1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3.0 Writing</w:t>
            </w:r>
          </w:p>
        </w:tc>
        <w:tc>
          <w:tcPr>
            <w:tcW w:w="0" w:type="auto"/>
            <w:tcBorders/>
            <w:vAlign w:val="center"/>
            <w:hideMark/>
          </w:tcPr>
          <w:p w14:paraId="7600507D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6.3.1 Descriptive Writing</w:t>
            </w:r>
          </w:p>
        </w:tc>
        <w:tc>
          <w:tcPr>
            <w:tcW w:w="0" w:type="auto"/>
            <w:tcBorders/>
            <w:vAlign w:val="center"/>
            <w:hideMark/>
          </w:tcPr>
          <w:p w14:paraId="051CD1D6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Identify commercial services available in local urban centers.</w:t>
            </w:r>
          </w:p>
          <w:p w14:paraId="3DAAAD2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57C068CF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Write short texts describing retail and banking services in towns.</w:t>
            </w:r>
          </w:p>
          <w:p w14:paraId="0B81B24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09A128E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Value commercial service providers in supporting daily urban life.</w:t>
            </w:r>
          </w:p>
        </w:tc>
        <w:tc>
          <w:tcPr>
            <w:tcW w:w="0" w:type="auto"/>
            <w:tcBorders/>
            <w:vAlign w:val="center"/>
            <w:hideMark/>
          </w:tcPr>
          <w:p w14:paraId="06AB215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List commercial services available in town centers like banking and retail; Compose short descriptive paragraphs outlining functions of urban commercial centers; Exchange descriptive texts with peers for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constructive feedback on sentence flow.</w:t>
            </w:r>
          </w:p>
        </w:tc>
        <w:tc>
          <w:tcPr>
            <w:tcW w:w="0" w:type="auto"/>
            <w:tcBorders/>
            <w:vAlign w:val="center"/>
            <w:hideMark/>
          </w:tcPr>
          <w:p w14:paraId="6E2A4D3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Which commercial services support daily town life?</w:t>
            </w:r>
          </w:p>
        </w:tc>
        <w:tc>
          <w:tcPr>
            <w:tcW w:w="0" w:type="auto"/>
            <w:tcBorders/>
            <w:vAlign w:val="center"/>
            <w:hideMark/>
          </w:tcPr>
          <w:p w14:paraId="67E0E536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Urban service charts; sentence builders; coursebook</w:t>
            </w:r>
          </w:p>
        </w:tc>
        <w:tc>
          <w:tcPr>
            <w:tcW w:w="0" w:type="auto"/>
            <w:tcBorders/>
            <w:vAlign w:val="center"/>
            <w:hideMark/>
          </w:tcPr>
          <w:p w14:paraId="39C6254E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Paragraph writing score; Peer review; Portfolio check</w:t>
            </w:r>
          </w:p>
        </w:tc>
        <w:tc>
          <w:tcPr>
            <w:tcW w:w="0" w:type="auto"/>
            <w:tcBorders/>
            <w:vAlign w:val="center"/>
            <w:hideMark/>
          </w:tcPr>
          <w:p w14:paraId="0191EF4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46D29C68">
        <w:tblPrEx/>
        <w:trPr/>
        <w:tc>
          <w:tcPr>
            <w:tcW w:w="0" w:type="auto"/>
            <w:tcBorders/>
            <w:vAlign w:val="center"/>
            <w:hideMark/>
          </w:tcPr>
          <w:p w14:paraId="21BA3798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7FF386B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</w:t>
            </w:r>
          </w:p>
        </w:tc>
        <w:tc>
          <w:tcPr>
            <w:tcW w:w="0" w:type="auto"/>
            <w:tcBorders/>
            <w:vAlign w:val="center"/>
            <w:hideMark/>
          </w:tcPr>
          <w:p w14:paraId="3C8381F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3.0 Writing</w:t>
            </w:r>
          </w:p>
        </w:tc>
        <w:tc>
          <w:tcPr>
            <w:tcW w:w="0" w:type="auto"/>
            <w:tcBorders/>
            <w:vAlign w:val="center"/>
            <w:hideMark/>
          </w:tcPr>
          <w:p w14:paraId="1C1E44E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6.3.1 Descriptive Writing</w:t>
            </w:r>
          </w:p>
        </w:tc>
        <w:tc>
          <w:tcPr>
            <w:tcW w:w="0" w:type="auto"/>
            <w:tcBorders/>
            <w:vAlign w:val="center"/>
            <w:hideMark/>
          </w:tcPr>
          <w:p w14:paraId="504595F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Design personal shopping lists for household items and budget planning.</w:t>
            </w:r>
          </w:p>
          <w:p w14:paraId="189765AC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032446C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Organize shopping list items logically into commercial shop categories.</w:t>
            </w:r>
          </w:p>
          <w:p w14:paraId="21BB611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2C875B76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Demonstrate financial literacy through practical shopping list preparation.</w:t>
            </w:r>
          </w:p>
        </w:tc>
        <w:tc>
          <w:tcPr>
            <w:tcW w:w="0" w:type="auto"/>
            <w:tcBorders/>
            <w:vAlign w:val="center"/>
            <w:hideMark/>
          </w:tcPr>
          <w:p w14:paraId="5FCC94A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Study sample shopping list layouts and household budget planning sheets; Design personal shopping lists categorizing items under groceries, hygiene, and clothing; Compare personal shopping lists with peers to evaluate cost efficiency.</w:t>
            </w:r>
          </w:p>
        </w:tc>
        <w:tc>
          <w:tcPr>
            <w:tcW w:w="0" w:type="auto"/>
            <w:tcBorders/>
            <w:vAlign w:val="center"/>
            <w:hideMark/>
          </w:tcPr>
          <w:p w14:paraId="466EF1B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How does a shopping list prevent overspending?</w:t>
            </w:r>
          </w:p>
        </w:tc>
        <w:tc>
          <w:tcPr>
            <w:tcW w:w="0" w:type="auto"/>
            <w:tcBorders/>
            <w:vAlign w:val="center"/>
            <w:hideMark/>
          </w:tcPr>
          <w:p w14:paraId="293C557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Shopping list templates; budget worksheets; calculators</w:t>
            </w:r>
          </w:p>
        </w:tc>
        <w:tc>
          <w:tcPr>
            <w:tcW w:w="0" w:type="auto"/>
            <w:tcBorders/>
            <w:vAlign w:val="center"/>
            <w:hideMark/>
          </w:tcPr>
          <w:p w14:paraId="0AA7C1D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Product layout review; Peer check; Self-assessment</w:t>
            </w:r>
          </w:p>
        </w:tc>
        <w:tc>
          <w:tcPr>
            <w:tcW w:w="0" w:type="auto"/>
            <w:tcBorders/>
            <w:vAlign w:val="center"/>
            <w:hideMark/>
          </w:tcPr>
          <w:p w14:paraId="60C37E56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4E4880FB">
        <w:tblPrEx/>
        <w:trPr/>
        <w:tc>
          <w:tcPr>
            <w:tcW w:w="0" w:type="auto"/>
            <w:tcBorders/>
            <w:vAlign w:val="center"/>
            <w:hideMark/>
          </w:tcPr>
          <w:p w14:paraId="18C72297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2A86C86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</w:t>
            </w:r>
          </w:p>
        </w:tc>
        <w:tc>
          <w:tcPr>
            <w:tcW w:w="0" w:type="auto"/>
            <w:tcBorders/>
            <w:vAlign w:val="center"/>
            <w:hideMark/>
          </w:tcPr>
          <w:p w14:paraId="0FC3178C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3.0 Writing</w:t>
            </w:r>
          </w:p>
        </w:tc>
        <w:tc>
          <w:tcPr>
            <w:tcW w:w="0" w:type="auto"/>
            <w:tcBorders/>
            <w:vAlign w:val="center"/>
            <w:hideMark/>
          </w:tcPr>
          <w:p w14:paraId="4A6B209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6.3.1 Descriptive Writing</w:t>
            </w:r>
          </w:p>
        </w:tc>
        <w:tc>
          <w:tcPr>
            <w:tcW w:w="0" w:type="auto"/>
            <w:tcBorders/>
            <w:vAlign w:val="center"/>
            <w:hideMark/>
          </w:tcPr>
          <w:p w14:paraId="0ACD11D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Compose descriptive paragraphs detailing local products and services.</w:t>
            </w:r>
          </w:p>
          <w:p w14:paraId="7831998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21DAB92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Organize product information coherently into structured written paragraphs.</w:t>
            </w:r>
          </w:p>
          <w:p w14:paraId="5EFD547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379D865C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Appreciate descriptive writing skills in communicating business ideas.</w:t>
            </w:r>
          </w:p>
        </w:tc>
        <w:tc>
          <w:tcPr>
            <w:tcW w:w="0" w:type="auto"/>
            <w:tcBorders/>
            <w:vAlign w:val="center"/>
            <w:hideMark/>
          </w:tcPr>
          <w:p w14:paraId="3138554F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Gather information regarding locally manufactured products and community craft services; Draft descriptive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paragraphs organizing product features, pricing, and availability logically; Present finalized product descriptions on classroom bulletin display boards.</w:t>
            </w:r>
          </w:p>
        </w:tc>
        <w:tc>
          <w:tcPr>
            <w:tcW w:w="0" w:type="auto"/>
            <w:tcBorders/>
            <w:vAlign w:val="center"/>
            <w:hideMark/>
          </w:tcPr>
          <w:p w14:paraId="592D820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How does coherent organization improve written descriptive texts?</w:t>
            </w:r>
          </w:p>
        </w:tc>
        <w:tc>
          <w:tcPr>
            <w:tcW w:w="0" w:type="auto"/>
            <w:tcBorders/>
            <w:vAlign w:val="center"/>
            <w:hideMark/>
          </w:tcPr>
          <w:p w14:paraId="41E2279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Writing paper; display boards; coursebook</w:t>
            </w:r>
          </w:p>
        </w:tc>
        <w:tc>
          <w:tcPr>
            <w:tcW w:w="0" w:type="auto"/>
            <w:tcBorders/>
            <w:vAlign w:val="center"/>
            <w:hideMark/>
          </w:tcPr>
          <w:p w14:paraId="1C1514DC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Display evaluation; Portfolio check; Direct observation</w:t>
            </w:r>
          </w:p>
        </w:tc>
        <w:tc>
          <w:tcPr>
            <w:tcW w:w="0" w:type="auto"/>
            <w:tcBorders/>
            <w:vAlign w:val="center"/>
            <w:hideMark/>
          </w:tcPr>
          <w:p w14:paraId="6FCE095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5575EB22">
        <w:tblPrEx/>
        <w:trPr/>
        <w:tc>
          <w:tcPr>
            <w:tcW w:w="0" w:type="auto"/>
            <w:tcBorders/>
            <w:vAlign w:val="center"/>
            <w:hideMark/>
          </w:tcPr>
          <w:p w14:paraId="4E88F021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7670FEBF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5</w:t>
            </w:r>
          </w:p>
        </w:tc>
        <w:tc>
          <w:tcPr>
            <w:tcW w:w="0" w:type="auto"/>
            <w:tcBorders/>
            <w:vAlign w:val="center"/>
            <w:hideMark/>
          </w:tcPr>
          <w:p w14:paraId="67E9E0A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3.0 Writing</w:t>
            </w:r>
          </w:p>
        </w:tc>
        <w:tc>
          <w:tcPr>
            <w:tcW w:w="0" w:type="auto"/>
            <w:tcBorders/>
            <w:vAlign w:val="center"/>
            <w:hideMark/>
          </w:tcPr>
          <w:p w14:paraId="125BEC2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3.0 Writing &amp; Safety</w:t>
            </w:r>
          </w:p>
        </w:tc>
        <w:tc>
          <w:tcPr>
            <w:tcW w:w="0" w:type="auto"/>
            <w:tcBorders/>
            <w:vAlign w:val="center"/>
            <w:hideMark/>
          </w:tcPr>
          <w:p w14:paraId="6B7EDE8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Formulate written reflection rules regarding safe road habits when shopping.</w:t>
            </w:r>
          </w:p>
          <w:p w14:paraId="7D2B6C0E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05DD49E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Construct a list of pedestrian do's and don'ts for shopping trips.</w:t>
            </w:r>
          </w:p>
          <w:p w14:paraId="1568DD4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72FE2676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Demonstrate personal commitment to road safety when visiting town markets.</w:t>
            </w:r>
          </w:p>
        </w:tc>
        <w:tc>
          <w:tcPr>
            <w:tcW w:w="0" w:type="auto"/>
            <w:tcBorders/>
            <w:vAlign w:val="center"/>
            <w:hideMark/>
          </w:tcPr>
          <w:p w14:paraId="1B16811E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Brainstorm pedestrian safety rules to observe when traveling to markets; Write reflection journals listing pedestrian do's and don'ts near busy shops; Share written safety reflections with classmates to promote road safety awareness.</w:t>
            </w:r>
          </w:p>
        </w:tc>
        <w:tc>
          <w:tcPr>
            <w:tcW w:w="0" w:type="auto"/>
            <w:tcBorders/>
            <w:vAlign w:val="center"/>
            <w:hideMark/>
          </w:tcPr>
          <w:p w14:paraId="4964264D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What rules ensure pedestrian safety during shopping trips?</w:t>
            </w:r>
          </w:p>
        </w:tc>
        <w:tc>
          <w:tcPr>
            <w:tcW w:w="0" w:type="auto"/>
            <w:tcBorders/>
            <w:vAlign w:val="center"/>
            <w:hideMark/>
          </w:tcPr>
          <w:p w14:paraId="221E3FF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Reflection journals; road safety posters; writing pads</w:t>
            </w:r>
          </w:p>
        </w:tc>
        <w:tc>
          <w:tcPr>
            <w:tcW w:w="0" w:type="auto"/>
            <w:tcBorders/>
            <w:vAlign w:val="center"/>
            <w:hideMark/>
          </w:tcPr>
          <w:p w14:paraId="7D8911C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Journal entry score; Class discussion; Self-assessment</w:t>
            </w:r>
          </w:p>
        </w:tc>
        <w:tc>
          <w:tcPr>
            <w:tcW w:w="0" w:type="auto"/>
            <w:tcBorders/>
            <w:vAlign w:val="center"/>
            <w:hideMark/>
          </w:tcPr>
          <w:p w14:paraId="0E7C6686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25FD3F54">
        <w:tblPrEx/>
        <w:trPr/>
        <w:tc>
          <w:tcPr>
            <w:tcW w:w="0" w:type="auto"/>
            <w:tcBorders/>
            <w:vAlign w:val="center"/>
            <w:hideMark/>
          </w:tcPr>
          <w:p w14:paraId="27CA69FE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</w:t>
            </w:r>
          </w:p>
        </w:tc>
        <w:tc>
          <w:tcPr>
            <w:tcW w:w="0" w:type="auto"/>
            <w:tcBorders/>
            <w:vAlign w:val="center"/>
            <w:hideMark/>
          </w:tcPr>
          <w:p w14:paraId="1B510BA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1</w:t>
            </w:r>
          </w:p>
        </w:tc>
        <w:tc>
          <w:tcPr>
            <w:tcW w:w="0" w:type="auto"/>
            <w:tcBorders/>
            <w:vAlign w:val="center"/>
            <w:hideMark/>
          </w:tcPr>
          <w:p w14:paraId="0F39632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4.0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Grammar</w:t>
            </w:r>
          </w:p>
        </w:tc>
        <w:tc>
          <w:tcPr>
            <w:tcW w:w="0" w:type="auto"/>
            <w:tcBorders/>
            <w:vAlign w:val="center"/>
            <w:hideMark/>
          </w:tcPr>
          <w:p w14:paraId="279DCCAD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6.4.6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Adjectives: Comparative</w:t>
            </w:r>
          </w:p>
        </w:tc>
        <w:tc>
          <w:tcPr>
            <w:tcW w:w="0" w:type="auto"/>
            <w:tcBorders/>
            <w:vAlign w:val="center"/>
            <w:hideMark/>
          </w:tcPr>
          <w:p w14:paraId="6BC1C5D6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Identify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comparative adjective forms in commercial pricing texts.</w:t>
            </w:r>
          </w:p>
          <w:p w14:paraId="03CF9D6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4ED6393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Formulate comparative adjective forms like "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billiger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" and "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größer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".</w:t>
            </w:r>
          </w:p>
          <w:p w14:paraId="0B5E6AD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4035B53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Construct simple sentences comparing product prices using comparative adjectives.</w:t>
            </w:r>
          </w:p>
        </w:tc>
        <w:tc>
          <w:tcPr>
            <w:tcW w:w="0" w:type="auto"/>
            <w:tcBorders/>
            <w:vAlign w:val="center"/>
            <w:hideMark/>
          </w:tcPr>
          <w:p w14:paraId="6775C32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Search text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samples to extract comparative adjective forms used in pricing; Practice forming comparative adjectives by adding "-er" endings to base forms; Construct simple sentences comparing costs of different clothing items in stores.</w:t>
            </w:r>
          </w:p>
        </w:tc>
        <w:tc>
          <w:tcPr>
            <w:tcW w:w="0" w:type="auto"/>
            <w:tcBorders/>
            <w:vAlign w:val="center"/>
            <w:hideMark/>
          </w:tcPr>
          <w:p w14:paraId="2BCD0756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How do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comparative adjectives express price differences?</w:t>
            </w:r>
          </w:p>
        </w:tc>
        <w:tc>
          <w:tcPr>
            <w:tcW w:w="0" w:type="auto"/>
            <w:tcBorders/>
            <w:vAlign w:val="center"/>
            <w:hideMark/>
          </w:tcPr>
          <w:p w14:paraId="739F495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Grammar charts;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comparative worksheets; coursebook</w:t>
            </w:r>
          </w:p>
        </w:tc>
        <w:tc>
          <w:tcPr>
            <w:tcW w:w="0" w:type="auto"/>
            <w:tcBorders/>
            <w:vAlign w:val="center"/>
            <w:hideMark/>
          </w:tcPr>
          <w:p w14:paraId="40CDFD1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Grammar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test; Sentence check; Oral questions</w:t>
            </w:r>
          </w:p>
        </w:tc>
        <w:tc>
          <w:tcPr>
            <w:tcW w:w="0" w:type="auto"/>
            <w:tcBorders/>
            <w:vAlign w:val="center"/>
            <w:hideMark/>
          </w:tcPr>
          <w:p w14:paraId="3973AE9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440EB4FB">
        <w:tblPrEx/>
        <w:trPr/>
        <w:tc>
          <w:tcPr>
            <w:tcW w:w="0" w:type="auto"/>
            <w:tcBorders/>
            <w:vAlign w:val="center"/>
            <w:hideMark/>
          </w:tcPr>
          <w:p w14:paraId="7F735201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061DDE1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2</w:t>
            </w:r>
          </w:p>
        </w:tc>
        <w:tc>
          <w:tcPr>
            <w:tcW w:w="0" w:type="auto"/>
            <w:tcBorders/>
            <w:vAlign w:val="center"/>
            <w:hideMark/>
          </w:tcPr>
          <w:p w14:paraId="42DCBC4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4.0 Grammar</w:t>
            </w:r>
          </w:p>
        </w:tc>
        <w:tc>
          <w:tcPr>
            <w:tcW w:w="0" w:type="auto"/>
            <w:tcBorders/>
            <w:vAlign w:val="center"/>
            <w:hideMark/>
          </w:tcPr>
          <w:p w14:paraId="293050B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6.4.6 Adjectives: Superlative</w:t>
            </w:r>
          </w:p>
        </w:tc>
        <w:tc>
          <w:tcPr>
            <w:tcW w:w="0" w:type="auto"/>
            <w:tcBorders/>
            <w:vAlign w:val="center"/>
            <w:hideMark/>
          </w:tcPr>
          <w:p w14:paraId="3D95D45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Identify superlative adjective forms in retail advertisement texts.</w:t>
            </w:r>
          </w:p>
          <w:p w14:paraId="38003FF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7CA1995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Formulate superlative adjective forms using "am -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sten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" structures.</w:t>
            </w:r>
          </w:p>
          <w:p w14:paraId="5E84F04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2D01D07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Construct simple sentences highlighting best product values using superlatives.</w:t>
            </w:r>
          </w:p>
        </w:tc>
        <w:tc>
          <w:tcPr>
            <w:tcW w:w="0" w:type="auto"/>
            <w:tcBorders/>
            <w:vAlign w:val="center"/>
            <w:hideMark/>
          </w:tcPr>
          <w:p w14:paraId="39A66F4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Study rules governing superlative adjective formation like "am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billigsten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"; Complete grammar gap-fill exercises applying superlative forms to product qualities; Write sentences identifying the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most affordable and highest quality store items.</w:t>
            </w:r>
          </w:p>
        </w:tc>
        <w:tc>
          <w:tcPr>
            <w:tcW w:w="0" w:type="auto"/>
            <w:tcBorders/>
            <w:vAlign w:val="center"/>
            <w:hideMark/>
          </w:tcPr>
          <w:p w14:paraId="41086DD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How do superlative adjectives highlight top product choices?</w:t>
            </w:r>
          </w:p>
        </w:tc>
        <w:tc>
          <w:tcPr>
            <w:tcW w:w="0" w:type="auto"/>
            <w:tcBorders/>
            <w:vAlign w:val="center"/>
            <w:hideMark/>
          </w:tcPr>
          <w:p w14:paraId="7B6A593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Superlative summary sheets; gap-fill worksheets</w:t>
            </w:r>
          </w:p>
        </w:tc>
        <w:tc>
          <w:tcPr>
            <w:tcW w:w="0" w:type="auto"/>
            <w:tcBorders/>
            <w:vAlign w:val="center"/>
            <w:hideMark/>
          </w:tcPr>
          <w:p w14:paraId="39ECC4AE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Written exercise; Peer check; Direct observation</w:t>
            </w:r>
          </w:p>
        </w:tc>
        <w:tc>
          <w:tcPr>
            <w:tcW w:w="0" w:type="auto"/>
            <w:tcBorders/>
            <w:vAlign w:val="center"/>
            <w:hideMark/>
          </w:tcPr>
          <w:p w14:paraId="4B42283E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1D91E1E8">
        <w:tblPrEx/>
        <w:trPr/>
        <w:tc>
          <w:tcPr>
            <w:tcW w:w="0" w:type="auto"/>
            <w:tcBorders/>
            <w:vAlign w:val="center"/>
            <w:hideMark/>
          </w:tcPr>
          <w:p w14:paraId="0341CE97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0E9F1C5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</w:t>
            </w:r>
          </w:p>
        </w:tc>
        <w:tc>
          <w:tcPr>
            <w:tcW w:w="0" w:type="auto"/>
            <w:tcBorders/>
            <w:vAlign w:val="center"/>
            <w:hideMark/>
          </w:tcPr>
          <w:p w14:paraId="090E48BE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4.0 Grammar</w:t>
            </w:r>
          </w:p>
        </w:tc>
        <w:tc>
          <w:tcPr>
            <w:tcW w:w="0" w:type="auto"/>
            <w:tcBorders/>
            <w:vAlign w:val="center"/>
            <w:hideMark/>
          </w:tcPr>
          <w:p w14:paraId="0409481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6.4.6 Adjectives: Comparison</w:t>
            </w:r>
          </w:p>
        </w:tc>
        <w:tc>
          <w:tcPr>
            <w:tcW w:w="0" w:type="auto"/>
            <w:tcBorders/>
            <w:vAlign w:val="center"/>
            <w:hideMark/>
          </w:tcPr>
          <w:p w14:paraId="731E59A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Compare product features using both comparative and superlative forms.</w:t>
            </w:r>
          </w:p>
          <w:p w14:paraId="6E61BB8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3663E08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Differentiate usage between comparative and superlative forms in sentences.</w:t>
            </w:r>
          </w:p>
          <w:p w14:paraId="30A903E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5F0716CC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Value grammatical precision when describing product quality and prices.</w:t>
            </w:r>
          </w:p>
        </w:tc>
        <w:tc>
          <w:tcPr>
            <w:tcW w:w="0" w:type="auto"/>
            <w:tcBorders/>
            <w:vAlign w:val="center"/>
            <w:hideMark/>
          </w:tcPr>
          <w:p w14:paraId="2E02693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Analyze product comparison charts displaying varied prices, sizes, and weights; Construct paired sentences utilizing comparative and superlative forms accurately; Edit sample sentences containing errors in adjective comparison forms with peers.</w:t>
            </w:r>
          </w:p>
        </w:tc>
        <w:tc>
          <w:tcPr>
            <w:tcW w:w="0" w:type="auto"/>
            <w:tcBorders/>
            <w:vAlign w:val="center"/>
            <w:hideMark/>
          </w:tcPr>
          <w:p w14:paraId="2D8AA23E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When do we use comparative versus superlative forms?</w:t>
            </w:r>
          </w:p>
        </w:tc>
        <w:tc>
          <w:tcPr>
            <w:tcW w:w="0" w:type="auto"/>
            <w:tcBorders/>
            <w:vAlign w:val="center"/>
            <w:hideMark/>
          </w:tcPr>
          <w:p w14:paraId="3A7F00C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Product comparison charts; exercise books; coursebook</w:t>
            </w:r>
          </w:p>
        </w:tc>
        <w:tc>
          <w:tcPr>
            <w:tcW w:w="0" w:type="auto"/>
            <w:tcBorders/>
            <w:vAlign w:val="center"/>
            <w:hideMark/>
          </w:tcPr>
          <w:p w14:paraId="354D035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Editing check; Written test; Self-assessment</w:t>
            </w:r>
          </w:p>
        </w:tc>
        <w:tc>
          <w:tcPr>
            <w:tcW w:w="0" w:type="auto"/>
            <w:tcBorders/>
            <w:vAlign w:val="center"/>
            <w:hideMark/>
          </w:tcPr>
          <w:p w14:paraId="6685296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5EA00F52">
        <w:tblPrEx/>
        <w:trPr/>
        <w:tc>
          <w:tcPr>
            <w:tcW w:w="0" w:type="auto"/>
            <w:tcBorders/>
            <w:vAlign w:val="center"/>
            <w:hideMark/>
          </w:tcPr>
          <w:p w14:paraId="00944F70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54B81A1C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</w:t>
            </w:r>
          </w:p>
        </w:tc>
        <w:tc>
          <w:tcPr>
            <w:tcW w:w="0" w:type="auto"/>
            <w:tcBorders/>
            <w:vAlign w:val="center"/>
            <w:hideMark/>
          </w:tcPr>
          <w:p w14:paraId="35CE7446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4.0 Grammar</w:t>
            </w:r>
          </w:p>
        </w:tc>
        <w:tc>
          <w:tcPr>
            <w:tcW w:w="0" w:type="auto"/>
            <w:tcBorders/>
            <w:vAlign w:val="center"/>
            <w:hideMark/>
          </w:tcPr>
          <w:p w14:paraId="4C4F670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6.4.6 Grammar: Dative Verbs</w:t>
            </w:r>
          </w:p>
        </w:tc>
        <w:tc>
          <w:tcPr>
            <w:tcW w:w="0" w:type="auto"/>
            <w:tcBorders/>
            <w:vAlign w:val="center"/>
            <w:hideMark/>
          </w:tcPr>
          <w:p w14:paraId="1D30BAA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de-DE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de-DE"/>
                <w14:ligatures xmlns:w14="http://schemas.microsoft.com/office/word/2010/wordml" w14:val="none"/>
              </w:rPr>
              <w:t>Identify dative verbs like "gehören", "gefallen", and "passen" in texts.</w:t>
            </w:r>
          </w:p>
          <w:p w14:paraId="7175989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de-DE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de-DE"/>
                <w14:ligatures xmlns:w14="http://schemas.microsoft.com/office/word/2010/wordml" w14:val="none"/>
              </w:rPr>
              <w:br/>
            </w:r>
          </w:p>
          <w:p w14:paraId="476AF53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Construct sentences using dative verbs in commercial trade contexts.</w:t>
            </w:r>
          </w:p>
          <w:p w14:paraId="6D4D8F8C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5388EEE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Appreciate correct verb usage when expressing personal product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likes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.</w:t>
            </w:r>
          </w:p>
        </w:tc>
        <w:tc>
          <w:tcPr>
            <w:tcW w:w="0" w:type="auto"/>
            <w:tcBorders/>
            <w:vAlign w:val="center"/>
            <w:hideMark/>
          </w:tcPr>
          <w:p w14:paraId="47414C36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Underline dative verbs within sample customer-seller dialogue reading passages;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Practice conjugating dative verbs "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gefallen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" and "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passen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" in present tense; Write sentences expressing how clothes fit and appeal using dative pronouns.</w:t>
            </w:r>
          </w:p>
        </w:tc>
        <w:tc>
          <w:tcPr>
            <w:tcW w:w="0" w:type="auto"/>
            <w:tcBorders/>
            <w:vAlign w:val="center"/>
            <w:hideMark/>
          </w:tcPr>
          <w:p w14:paraId="2F1593F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How do dative verbs change personal pronoun structures?</w:t>
            </w:r>
          </w:p>
        </w:tc>
        <w:tc>
          <w:tcPr>
            <w:tcW w:w="0" w:type="auto"/>
            <w:tcBorders/>
            <w:vAlign w:val="center"/>
            <w:hideMark/>
          </w:tcPr>
          <w:p w14:paraId="69DAA7EC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Dative verb charts; sentence templates; coursebook</w:t>
            </w:r>
          </w:p>
        </w:tc>
        <w:tc>
          <w:tcPr>
            <w:tcW w:w="0" w:type="auto"/>
            <w:tcBorders/>
            <w:vAlign w:val="center"/>
            <w:hideMark/>
          </w:tcPr>
          <w:p w14:paraId="0468FB3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Grammar exercise; Peer review; Oral check</w:t>
            </w:r>
          </w:p>
        </w:tc>
        <w:tc>
          <w:tcPr>
            <w:tcW w:w="0" w:type="auto"/>
            <w:tcBorders/>
            <w:vAlign w:val="center"/>
            <w:hideMark/>
          </w:tcPr>
          <w:p w14:paraId="4A7AA88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0ED945FB">
        <w:tblPrEx/>
        <w:trPr/>
        <w:tc>
          <w:tcPr>
            <w:tcW w:w="0" w:type="auto"/>
            <w:tcBorders/>
            <w:vAlign w:val="center"/>
            <w:hideMark/>
          </w:tcPr>
          <w:p w14:paraId="3D78932F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55B3361C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5</w:t>
            </w:r>
          </w:p>
        </w:tc>
        <w:tc>
          <w:tcPr>
            <w:tcW w:w="0" w:type="auto"/>
            <w:tcBorders/>
            <w:vAlign w:val="center"/>
            <w:hideMark/>
          </w:tcPr>
          <w:p w14:paraId="572FA75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4.0 Grammar</w:t>
            </w:r>
          </w:p>
        </w:tc>
        <w:tc>
          <w:tcPr>
            <w:tcW w:w="0" w:type="auto"/>
            <w:tcBorders/>
            <w:vAlign w:val="center"/>
            <w:hideMark/>
          </w:tcPr>
          <w:p w14:paraId="5A328B6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6.4.6 Grammar: Demonstratives</w:t>
            </w:r>
          </w:p>
        </w:tc>
        <w:tc>
          <w:tcPr>
            <w:tcW w:w="0" w:type="auto"/>
            <w:tcBorders/>
            <w:vAlign w:val="center"/>
            <w:hideMark/>
          </w:tcPr>
          <w:p w14:paraId="601B5C2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de-DE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de-DE"/>
                <w14:ligatures xmlns:w14="http://schemas.microsoft.com/office/word/2010/wordml" w14:val="none"/>
              </w:rPr>
              <w:t>Recognize demonstrative pronouns (dieser, diese, dieses) in dialogues.</w:t>
            </w:r>
          </w:p>
          <w:p w14:paraId="14AB9E5D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de-DE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de-DE"/>
                <w14:ligatures xmlns:w14="http://schemas.microsoft.com/office/word/2010/wordml" w14:val="none"/>
              </w:rPr>
              <w:br/>
            </w:r>
          </w:p>
          <w:p w14:paraId="16E706DE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Apply demonstrative pronouns to point out specific retail products.</w:t>
            </w:r>
          </w:p>
          <w:p w14:paraId="37FF252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52410CF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Display precision when selecting demonstrative pronouns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matching noun gender.</w:t>
            </w:r>
          </w:p>
        </w:tc>
        <w:tc>
          <w:tcPr>
            <w:tcW w:w="0" w:type="auto"/>
            <w:tcBorders/>
            <w:vAlign w:val="center"/>
            <w:hideMark/>
          </w:tcPr>
          <w:p w14:paraId="249BBB6C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Categorize demonstrative pronouns according to masculine, feminine, and neuter genders; Practice pointing out specific shop items using demonstrative phrases in drills; Construct mini-dialogues incorporating demonstrative pronouns during retail inquiries.</w:t>
            </w:r>
          </w:p>
        </w:tc>
        <w:tc>
          <w:tcPr>
            <w:tcW w:w="0" w:type="auto"/>
            <w:tcBorders/>
            <w:vAlign w:val="center"/>
            <w:hideMark/>
          </w:tcPr>
          <w:p w14:paraId="0571E79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How do demonstrative pronouns specify particular store items?</w:t>
            </w:r>
          </w:p>
        </w:tc>
        <w:tc>
          <w:tcPr>
            <w:tcW w:w="0" w:type="auto"/>
            <w:tcBorders/>
            <w:vAlign w:val="center"/>
            <w:hideMark/>
          </w:tcPr>
          <w:p w14:paraId="7DCE5F06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Demonstrative pronoun charts; dialogue sheets</w:t>
            </w:r>
          </w:p>
        </w:tc>
        <w:tc>
          <w:tcPr>
            <w:tcW w:w="0" w:type="auto"/>
            <w:tcBorders/>
            <w:vAlign w:val="center"/>
            <w:hideMark/>
          </w:tcPr>
          <w:p w14:paraId="71205AD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Mini-dialogue check; Grammar test; Peer check</w:t>
            </w:r>
          </w:p>
        </w:tc>
        <w:tc>
          <w:tcPr>
            <w:tcW w:w="0" w:type="auto"/>
            <w:tcBorders/>
            <w:vAlign w:val="center"/>
            <w:hideMark/>
          </w:tcPr>
          <w:p w14:paraId="0149FF7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16B77E0E">
        <w:tblPrEx/>
        <w:trPr/>
        <w:tc>
          <w:tcPr>
            <w:tcW w:w="0" w:type="auto"/>
            <w:tcBorders/>
            <w:vAlign w:val="center"/>
            <w:hideMark/>
          </w:tcPr>
          <w:p w14:paraId="405E5CF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5</w:t>
            </w:r>
          </w:p>
        </w:tc>
        <w:tc>
          <w:tcPr>
            <w:tcW w:w="0" w:type="auto"/>
            <w:tcBorders/>
            <w:vAlign w:val="center"/>
            <w:hideMark/>
          </w:tcPr>
          <w:p w14:paraId="7F2055B6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1</w:t>
            </w:r>
          </w:p>
        </w:tc>
        <w:tc>
          <w:tcPr>
            <w:tcW w:w="0" w:type="auto"/>
            <w:tcBorders/>
            <w:vAlign w:val="center"/>
            <w:hideMark/>
          </w:tcPr>
          <w:p w14:paraId="16852CA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4.0 Grammar</w:t>
            </w:r>
          </w:p>
        </w:tc>
        <w:tc>
          <w:tcPr>
            <w:tcW w:w="0" w:type="auto"/>
            <w:tcBorders/>
            <w:vAlign w:val="center"/>
            <w:hideMark/>
          </w:tcPr>
          <w:p w14:paraId="0E0E5D6F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6.4.6 Integrated Grammar</w:t>
            </w:r>
          </w:p>
        </w:tc>
        <w:tc>
          <w:tcPr>
            <w:tcW w:w="0" w:type="auto"/>
            <w:tcBorders/>
            <w:vAlign w:val="center"/>
            <w:hideMark/>
          </w:tcPr>
          <w:p w14:paraId="5823143C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Design photo collages illustrating comparative and superlative product features.</w:t>
            </w:r>
          </w:p>
          <w:p w14:paraId="54CC226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364FC24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Label collage photos using comparative and superlative sentence captions.</w:t>
            </w:r>
          </w:p>
          <w:p w14:paraId="2CDBD10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07EE500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Demonstrate creativity in visually representing adjective comparison rules.</w:t>
            </w:r>
          </w:p>
        </w:tc>
        <w:tc>
          <w:tcPr>
            <w:tcW w:w="0" w:type="auto"/>
            <w:tcBorders/>
            <w:vAlign w:val="center"/>
            <w:hideMark/>
          </w:tcPr>
          <w:p w14:paraId="5C812AF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Collect pictures of supermarket products displaying varying prices and sizes; Assemble photo collages illustrating comparative and superlative product features; Write clear caption sentences beneath collage photos applying target grammar rules.</w:t>
            </w:r>
          </w:p>
        </w:tc>
        <w:tc>
          <w:tcPr>
            <w:tcW w:w="0" w:type="auto"/>
            <w:tcBorders/>
            <w:vAlign w:val="center"/>
            <w:hideMark/>
          </w:tcPr>
          <w:p w14:paraId="625AC47C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How do visual collages illustrate comparative grammar rules?</w:t>
            </w:r>
          </w:p>
        </w:tc>
        <w:tc>
          <w:tcPr>
            <w:tcW w:w="0" w:type="auto"/>
            <w:tcBorders/>
            <w:vAlign w:val="center"/>
            <w:hideMark/>
          </w:tcPr>
          <w:p w14:paraId="4F30B91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Product magazine cutouts; glue; poster boards; markers</w:t>
            </w:r>
          </w:p>
        </w:tc>
        <w:tc>
          <w:tcPr>
            <w:tcW w:w="0" w:type="auto"/>
            <w:tcBorders/>
            <w:vAlign w:val="center"/>
            <w:hideMark/>
          </w:tcPr>
          <w:p w14:paraId="1B3889DC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Collage rating; Caption check; Display evaluation</w:t>
            </w:r>
          </w:p>
        </w:tc>
        <w:tc>
          <w:tcPr>
            <w:tcW w:w="0" w:type="auto"/>
            <w:tcBorders/>
            <w:vAlign w:val="center"/>
            <w:hideMark/>
          </w:tcPr>
          <w:p w14:paraId="630D77BD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59293811">
        <w:tblPrEx/>
        <w:trPr/>
        <w:tc>
          <w:tcPr>
            <w:tcW w:w="0" w:type="auto"/>
            <w:tcBorders/>
            <w:vAlign w:val="center"/>
            <w:hideMark/>
          </w:tcPr>
          <w:p w14:paraId="186BA43F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7488D176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2</w:t>
            </w:r>
          </w:p>
        </w:tc>
        <w:tc>
          <w:tcPr>
            <w:tcW w:w="0" w:type="auto"/>
            <w:tcBorders/>
            <w:vAlign w:val="center"/>
            <w:hideMark/>
          </w:tcPr>
          <w:p w14:paraId="3FD88E2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4.0 Grammar</w:t>
            </w:r>
          </w:p>
        </w:tc>
        <w:tc>
          <w:tcPr>
            <w:tcW w:w="0" w:type="auto"/>
            <w:tcBorders/>
            <w:vAlign w:val="center"/>
            <w:hideMark/>
          </w:tcPr>
          <w:p w14:paraId="71D18856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6.4.6 Integrated Grammar</w:t>
            </w:r>
          </w:p>
        </w:tc>
        <w:tc>
          <w:tcPr>
            <w:tcW w:w="0" w:type="auto"/>
            <w:tcBorders/>
            <w:vAlign w:val="center"/>
            <w:hideMark/>
          </w:tcPr>
          <w:p w14:paraId="0E68513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Role-play business transactions applying comparative and dative structures.</w:t>
            </w:r>
          </w:p>
          <w:p w14:paraId="53007C2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54A6CCF6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Demonstrate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correct grammar usage during interactive retail dialogues.</w:t>
            </w:r>
          </w:p>
          <w:p w14:paraId="1E11E47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2F758C2F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Exhibit confidence and self-efficacy during interactive grammar role-plays.</w:t>
            </w:r>
          </w:p>
        </w:tc>
        <w:tc>
          <w:tcPr>
            <w:tcW w:w="0" w:type="auto"/>
            <w:tcBorders/>
            <w:vAlign w:val="center"/>
            <w:hideMark/>
          </w:tcPr>
          <w:p w14:paraId="4B8FA55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Assign customer and sales assistant roles for market scenario role-plays; Execute retail dialogues incorporating comparative prices and dative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fitting verbs; Evaluate peer role-play performances based on grammatical accuracy and fluency.</w:t>
            </w:r>
          </w:p>
        </w:tc>
        <w:tc>
          <w:tcPr>
            <w:tcW w:w="0" w:type="auto"/>
            <w:tcBorders/>
            <w:vAlign w:val="center"/>
            <w:hideMark/>
          </w:tcPr>
          <w:p w14:paraId="60C6D24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How does grammar accuracy enhance commercial role-play clarity?</w:t>
            </w:r>
          </w:p>
        </w:tc>
        <w:tc>
          <w:tcPr>
            <w:tcW w:w="0" w:type="auto"/>
            <w:tcBorders/>
            <w:vAlign w:val="center"/>
            <w:hideMark/>
          </w:tcPr>
          <w:p w14:paraId="467D8ED6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Market props; pretend items; evaluation rubrics</w:t>
            </w:r>
          </w:p>
        </w:tc>
        <w:tc>
          <w:tcPr>
            <w:tcW w:w="0" w:type="auto"/>
            <w:tcBorders/>
            <w:vAlign w:val="center"/>
            <w:hideMark/>
          </w:tcPr>
          <w:p w14:paraId="59DD858D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Practical role-play; Peer evaluation; Direct observation</w:t>
            </w:r>
          </w:p>
        </w:tc>
        <w:tc>
          <w:tcPr>
            <w:tcW w:w="0" w:type="auto"/>
            <w:tcBorders/>
            <w:vAlign w:val="center"/>
            <w:hideMark/>
          </w:tcPr>
          <w:p w14:paraId="22595BF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5B4F2C59">
        <w:tblPrEx/>
        <w:trPr/>
        <w:tc>
          <w:tcPr>
            <w:tcW w:w="0" w:type="auto"/>
            <w:tcBorders/>
            <w:vAlign w:val="center"/>
            <w:hideMark/>
          </w:tcPr>
          <w:p w14:paraId="1D58C642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71BAA2E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</w:t>
            </w:r>
          </w:p>
        </w:tc>
        <w:tc>
          <w:tcPr>
            <w:tcW w:w="0" w:type="auto"/>
            <w:tcBorders/>
            <w:vAlign w:val="center"/>
            <w:hideMark/>
          </w:tcPr>
          <w:p w14:paraId="200831FD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3.0 &amp; 6.0 Synthesis</w:t>
            </w:r>
          </w:p>
        </w:tc>
        <w:tc>
          <w:tcPr>
            <w:tcW w:w="0" w:type="auto"/>
            <w:tcBorders/>
            <w:vAlign w:val="center"/>
            <w:hideMark/>
          </w:tcPr>
          <w:p w14:paraId="7572880E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Cross-Cultural Comparison</w:t>
            </w:r>
          </w:p>
        </w:tc>
        <w:tc>
          <w:tcPr>
            <w:tcW w:w="0" w:type="auto"/>
            <w:tcBorders/>
            <w:vAlign w:val="center"/>
            <w:hideMark/>
          </w:tcPr>
          <w:p w14:paraId="45DA766C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Research German shopping habits using online and print media sources.</w:t>
            </w:r>
          </w:p>
          <w:p w14:paraId="68FDF87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7231779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Write comparative texts detailing similarities and differences with Kenya.</w:t>
            </w:r>
          </w:p>
          <w:p w14:paraId="6EC4F86C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157B461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Value global citizenship and cultural awareness regarding retail trade habits.</w:t>
            </w:r>
          </w:p>
        </w:tc>
        <w:tc>
          <w:tcPr>
            <w:tcW w:w="0" w:type="auto"/>
            <w:tcBorders/>
            <w:vAlign w:val="center"/>
            <w:hideMark/>
          </w:tcPr>
          <w:p w14:paraId="353CA7C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Access media sources to research retail shopping practices in German-speaking countries; Compare German shopping habits with Kenyan open market and supermarket practices; Draft comparative essays highlighting similarities and differences in shopping culture.</w:t>
            </w:r>
          </w:p>
        </w:tc>
        <w:tc>
          <w:tcPr>
            <w:tcW w:w="0" w:type="auto"/>
            <w:tcBorders/>
            <w:vAlign w:val="center"/>
            <w:hideMark/>
          </w:tcPr>
          <w:p w14:paraId="72FCC1A6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How do retail shopping habits compare between Germany and Kenya?</w:t>
            </w:r>
          </w:p>
        </w:tc>
        <w:tc>
          <w:tcPr>
            <w:tcW w:w="0" w:type="auto"/>
            <w:tcBorders/>
            <w:vAlign w:val="center"/>
            <w:hideMark/>
          </w:tcPr>
          <w:p w14:paraId="659DE70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Digital devices; research sheets; comparative essay rubrics</w:t>
            </w:r>
          </w:p>
        </w:tc>
        <w:tc>
          <w:tcPr>
            <w:tcW w:w="0" w:type="auto"/>
            <w:tcBorders/>
            <w:vAlign w:val="center"/>
            <w:hideMark/>
          </w:tcPr>
          <w:p w14:paraId="75B4DCC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Essay evaluation; Group discussion; Peer check</w:t>
            </w:r>
          </w:p>
        </w:tc>
        <w:tc>
          <w:tcPr>
            <w:tcW w:w="0" w:type="auto"/>
            <w:tcBorders/>
            <w:vAlign w:val="center"/>
            <w:hideMark/>
          </w:tcPr>
          <w:p w14:paraId="36865A9E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03582A3F">
        <w:tblPrEx/>
        <w:trPr/>
        <w:tc>
          <w:tcPr>
            <w:tcW w:w="0" w:type="auto"/>
            <w:tcBorders/>
            <w:vAlign w:val="center"/>
            <w:hideMark/>
          </w:tcPr>
          <w:p w14:paraId="07654114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527E619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</w:t>
            </w:r>
          </w:p>
        </w:tc>
        <w:tc>
          <w:tcPr>
            <w:tcW w:w="0" w:type="auto"/>
            <w:tcBorders/>
            <w:vAlign w:val="center"/>
            <w:hideMark/>
          </w:tcPr>
          <w:p w14:paraId="55721EE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4.0 Grammar</w:t>
            </w:r>
          </w:p>
        </w:tc>
        <w:tc>
          <w:tcPr>
            <w:tcW w:w="0" w:type="auto"/>
            <w:tcBorders/>
            <w:vAlign w:val="center"/>
            <w:hideMark/>
          </w:tcPr>
          <w:p w14:paraId="1618E10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6.4.6 Digital Grammar Practice</w:t>
            </w:r>
          </w:p>
        </w:tc>
        <w:tc>
          <w:tcPr>
            <w:tcW w:w="0" w:type="auto"/>
            <w:tcBorders/>
            <w:vAlign w:val="center"/>
            <w:hideMark/>
          </w:tcPr>
          <w:p w14:paraId="537DCA9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Differentiate comparative and superlative forms using language apps.</w:t>
            </w:r>
          </w:p>
          <w:p w14:paraId="1BD114A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3F1183A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Solve online grammar exercises focusing on adjective comparison rules.</w:t>
            </w:r>
          </w:p>
          <w:p w14:paraId="1DF3D69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2E7B1DB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Display digital literacy skills when navigating interactive language tools.</w:t>
            </w:r>
          </w:p>
        </w:tc>
        <w:tc>
          <w:tcPr>
            <w:tcW w:w="0" w:type="auto"/>
            <w:tcBorders/>
            <w:vAlign w:val="center"/>
            <w:hideMark/>
          </w:tcPr>
          <w:p w14:paraId="442EDECD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Access educational language applications on digital devices with teacher guidance; Complete interactive quiz exercises on comparative and superlative adjective forms; Review instant digital app feedback scores to identify personal grammar errors.</w:t>
            </w:r>
          </w:p>
        </w:tc>
        <w:tc>
          <w:tcPr>
            <w:tcW w:w="0" w:type="auto"/>
            <w:tcBorders/>
            <w:vAlign w:val="center"/>
            <w:hideMark/>
          </w:tcPr>
          <w:p w14:paraId="55262D9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How do digital apps reinforce language grammar mastery?</w:t>
            </w:r>
          </w:p>
        </w:tc>
        <w:tc>
          <w:tcPr>
            <w:tcW w:w="0" w:type="auto"/>
            <w:tcBorders/>
            <w:vAlign w:val="center"/>
            <w:hideMark/>
          </w:tcPr>
          <w:p w14:paraId="34B0193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Digital devices; language learning apps; internet access</w:t>
            </w:r>
          </w:p>
        </w:tc>
        <w:tc>
          <w:tcPr>
            <w:tcW w:w="0" w:type="auto"/>
            <w:tcBorders/>
            <w:vAlign w:val="center"/>
            <w:hideMark/>
          </w:tcPr>
          <w:p w14:paraId="62C4AD5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Digital score audit; App progress check; Self-assessment</w:t>
            </w:r>
          </w:p>
        </w:tc>
        <w:tc>
          <w:tcPr>
            <w:tcW w:w="0" w:type="auto"/>
            <w:tcBorders/>
            <w:vAlign w:val="center"/>
            <w:hideMark/>
          </w:tcPr>
          <w:p w14:paraId="2E3A082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629CE1FC">
        <w:tblPrEx/>
        <w:trPr/>
        <w:tc>
          <w:tcPr>
            <w:tcW w:w="0" w:type="auto"/>
            <w:tcBorders/>
            <w:vAlign w:val="center"/>
            <w:hideMark/>
          </w:tcPr>
          <w:p w14:paraId="68597772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4B4831F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5</w:t>
            </w:r>
          </w:p>
        </w:tc>
        <w:tc>
          <w:tcPr>
            <w:tcW w:w="0" w:type="auto"/>
            <w:tcBorders/>
            <w:vAlign w:val="center"/>
            <w:hideMark/>
          </w:tcPr>
          <w:p w14:paraId="2BB1E3F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2.0 &amp; 3.0 Synthesis</w:t>
            </w:r>
          </w:p>
        </w:tc>
        <w:tc>
          <w:tcPr>
            <w:tcW w:w="0" w:type="auto"/>
            <w:tcBorders/>
            <w:vAlign w:val="center"/>
            <w:hideMark/>
          </w:tcPr>
          <w:p w14:paraId="628351A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Text Summarization</w:t>
            </w:r>
          </w:p>
        </w:tc>
        <w:tc>
          <w:tcPr>
            <w:tcW w:w="0" w:type="auto"/>
            <w:tcBorders/>
            <w:vAlign w:val="center"/>
            <w:hideMark/>
          </w:tcPr>
          <w:p w14:paraId="62E01BC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Summarize written texts on consumer shopping habits and price trends.</w:t>
            </w:r>
          </w:p>
          <w:p w14:paraId="4A959BC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6885BA8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Extract main ideas and key comparative details from lengthier texts.</w:t>
            </w:r>
          </w:p>
          <w:p w14:paraId="6D52488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08B446D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Show interest in synthesizing written commercial information concisely.</w:t>
            </w:r>
          </w:p>
        </w:tc>
        <w:tc>
          <w:tcPr>
            <w:tcW w:w="0" w:type="auto"/>
            <w:tcBorders/>
            <w:vAlign w:val="center"/>
            <w:hideMark/>
          </w:tcPr>
          <w:p w14:paraId="070DA48F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Read comprehensive text passages detailing modern consumer shopping trends; Outline main points and key comparative sentences from reading texts; Write concise summary paragraphs in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exercise books and share with peers.</w:t>
            </w:r>
          </w:p>
        </w:tc>
        <w:tc>
          <w:tcPr>
            <w:tcW w:w="0" w:type="auto"/>
            <w:tcBorders/>
            <w:vAlign w:val="center"/>
            <w:hideMark/>
          </w:tcPr>
          <w:p w14:paraId="316EB34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What techniques ensure concise written text summarization?</w:t>
            </w:r>
          </w:p>
        </w:tc>
        <w:tc>
          <w:tcPr>
            <w:tcW w:w="0" w:type="auto"/>
            <w:tcBorders/>
            <w:vAlign w:val="center"/>
            <w:hideMark/>
          </w:tcPr>
          <w:p w14:paraId="7EDF8C0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Coursebook; summary worksheets; exercise books</w:t>
            </w:r>
          </w:p>
        </w:tc>
        <w:tc>
          <w:tcPr>
            <w:tcW w:w="0" w:type="auto"/>
            <w:tcBorders/>
            <w:vAlign w:val="center"/>
            <w:hideMark/>
          </w:tcPr>
          <w:p w14:paraId="610B79A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Summary writing score; Peer check; Portfolio check</w:t>
            </w:r>
          </w:p>
        </w:tc>
        <w:tc>
          <w:tcPr>
            <w:tcW w:w="0" w:type="auto"/>
            <w:tcBorders/>
            <w:vAlign w:val="center"/>
            <w:hideMark/>
          </w:tcPr>
          <w:p w14:paraId="1045D8D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59C4AB22">
        <w:tblPrEx/>
        <w:trPr/>
        <w:tc>
          <w:tcPr>
            <w:tcW w:w="0" w:type="auto"/>
            <w:tcBorders/>
            <w:vAlign w:val="center"/>
            <w:hideMark/>
          </w:tcPr>
          <w:p w14:paraId="379662A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6</w:t>
            </w:r>
          </w:p>
        </w:tc>
        <w:tc>
          <w:tcPr>
            <w:tcW w:w="0" w:type="auto"/>
            <w:tcBorders/>
            <w:vAlign w:val="center"/>
            <w:hideMark/>
          </w:tcPr>
          <w:p w14:paraId="1F528B6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1</w:t>
            </w:r>
          </w:p>
        </w:tc>
        <w:tc>
          <w:tcPr>
            <w:tcW w:w="0" w:type="auto"/>
            <w:tcBorders/>
            <w:vAlign w:val="center"/>
            <w:hideMark/>
          </w:tcPr>
          <w:p w14:paraId="3CBB1B9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3.0 Writing</w:t>
            </w:r>
          </w:p>
        </w:tc>
        <w:tc>
          <w:tcPr>
            <w:tcW w:w="0" w:type="auto"/>
            <w:tcBorders/>
            <w:vAlign w:val="center"/>
            <w:hideMark/>
          </w:tcPr>
          <w:p w14:paraId="711DCDD6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6.3.1 Practical Application</w:t>
            </w:r>
          </w:p>
        </w:tc>
        <w:tc>
          <w:tcPr>
            <w:tcW w:w="0" w:type="auto"/>
            <w:tcBorders/>
            <w:vAlign w:val="center"/>
            <w:hideMark/>
          </w:tcPr>
          <w:p w14:paraId="1F6E791D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Design promotional product brochures for a simulated market event.</w:t>
            </w:r>
          </w:p>
          <w:p w14:paraId="6C29167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7F4EBCC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Incorporate descriptive text, comparative pricing, and graphics in brochures.</w:t>
            </w:r>
          </w:p>
          <w:p w14:paraId="0AACDBF6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247F32B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Show creativity and innovation when designing promotional trade brochures.</w:t>
            </w:r>
          </w:p>
        </w:tc>
        <w:tc>
          <w:tcPr>
            <w:tcW w:w="0" w:type="auto"/>
            <w:tcBorders/>
            <w:vAlign w:val="center"/>
            <w:hideMark/>
          </w:tcPr>
          <w:p w14:paraId="3EC9D28D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Plan layout designs for promotional product sales brochures in small groups; Write descriptive texts and comparative pricing details for featured store items; Illustrate promotional brochures with product sketches and creative visual graphics.</w:t>
            </w:r>
          </w:p>
        </w:tc>
        <w:tc>
          <w:tcPr>
            <w:tcW w:w="0" w:type="auto"/>
            <w:tcBorders/>
            <w:vAlign w:val="center"/>
            <w:hideMark/>
          </w:tcPr>
          <w:p w14:paraId="5F9F41E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How do promotional brochures attract prospective market customers?</w:t>
            </w:r>
          </w:p>
        </w:tc>
        <w:tc>
          <w:tcPr>
            <w:tcW w:w="0" w:type="auto"/>
            <w:tcBorders/>
            <w:vAlign w:val="center"/>
            <w:hideMark/>
          </w:tcPr>
          <w:p w14:paraId="7BB08DE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Drawing paper; colored pens; product templates</w:t>
            </w:r>
          </w:p>
        </w:tc>
        <w:tc>
          <w:tcPr>
            <w:tcW w:w="0" w:type="auto"/>
            <w:tcBorders/>
            <w:vAlign w:val="center"/>
            <w:hideMark/>
          </w:tcPr>
          <w:p w14:paraId="3F41370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Brochure score; Creative design check; Peer review</w:t>
            </w:r>
          </w:p>
        </w:tc>
        <w:tc>
          <w:tcPr>
            <w:tcW w:w="0" w:type="auto"/>
            <w:tcBorders/>
            <w:vAlign w:val="center"/>
            <w:hideMark/>
          </w:tcPr>
          <w:p w14:paraId="43E8EC7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4B41DD8F">
        <w:tblPrEx/>
        <w:trPr/>
        <w:tc>
          <w:tcPr>
            <w:tcW w:w="0" w:type="auto"/>
            <w:tcBorders/>
            <w:vAlign w:val="center"/>
            <w:hideMark/>
          </w:tcPr>
          <w:p w14:paraId="68E614A3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5DB29086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2</w:t>
            </w:r>
          </w:p>
        </w:tc>
        <w:tc>
          <w:tcPr>
            <w:tcW w:w="0" w:type="auto"/>
            <w:tcBorders/>
            <w:vAlign w:val="center"/>
            <w:hideMark/>
          </w:tcPr>
          <w:p w14:paraId="265F405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1.0 &amp; 3.0 Synthesis</w:t>
            </w:r>
          </w:p>
        </w:tc>
        <w:tc>
          <w:tcPr>
            <w:tcW w:w="0" w:type="auto"/>
            <w:tcBorders/>
            <w:vAlign w:val="center"/>
            <w:hideMark/>
          </w:tcPr>
          <w:p w14:paraId="2F3342E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Practical Simulation</w:t>
            </w:r>
          </w:p>
        </w:tc>
        <w:tc>
          <w:tcPr>
            <w:tcW w:w="0" w:type="auto"/>
            <w:tcBorders/>
            <w:vAlign w:val="center"/>
            <w:hideMark/>
          </w:tcPr>
          <w:p w14:paraId="5C99C1AD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Set up classroom flea market stalls featuring labeled product displays.</w:t>
            </w:r>
          </w:p>
          <w:p w14:paraId="11A7E11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70720D2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Arrange pretend trade items cleanly with price tags and comparative signs.</w:t>
            </w:r>
          </w:p>
          <w:p w14:paraId="626EC7E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4EF7371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Demonstrate collaboration and team unity when organizing classroom market stalls.</w:t>
            </w:r>
          </w:p>
        </w:tc>
        <w:tc>
          <w:tcPr>
            <w:tcW w:w="0" w:type="auto"/>
            <w:tcBorders/>
            <w:vAlign w:val="center"/>
            <w:hideMark/>
          </w:tcPr>
          <w:p w14:paraId="7D094F3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Transform classroom tables into simulated market stalls with peer groups; Label trade goods with German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price tags, sizes, and comparative quality descriptions; Organize product displays neatly to prepare for interactive market transactions.</w:t>
            </w:r>
          </w:p>
        </w:tc>
        <w:tc>
          <w:tcPr>
            <w:tcW w:w="0" w:type="auto"/>
            <w:tcBorders/>
            <w:vAlign w:val="center"/>
            <w:hideMark/>
          </w:tcPr>
          <w:p w14:paraId="6930ACFF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How does effective display arrangement promote market sales?</w:t>
            </w:r>
          </w:p>
        </w:tc>
        <w:tc>
          <w:tcPr>
            <w:tcW w:w="0" w:type="auto"/>
            <w:tcBorders/>
            <w:vAlign w:val="center"/>
            <w:hideMark/>
          </w:tcPr>
          <w:p w14:paraId="0B699F8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Pretend trade goods; price tags; display tables</w:t>
            </w:r>
          </w:p>
        </w:tc>
        <w:tc>
          <w:tcPr>
            <w:tcW w:w="0" w:type="auto"/>
            <w:tcBorders/>
            <w:vAlign w:val="center"/>
            <w:hideMark/>
          </w:tcPr>
          <w:p w14:paraId="6E19152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Display setup rating; Observation; Group check</w:t>
            </w:r>
          </w:p>
        </w:tc>
        <w:tc>
          <w:tcPr>
            <w:tcW w:w="0" w:type="auto"/>
            <w:tcBorders/>
            <w:vAlign w:val="center"/>
            <w:hideMark/>
          </w:tcPr>
          <w:p w14:paraId="534CFAE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43628948">
        <w:tblPrEx/>
        <w:trPr/>
        <w:tc>
          <w:tcPr>
            <w:tcW w:w="0" w:type="auto"/>
            <w:tcBorders/>
            <w:vAlign w:val="center"/>
            <w:hideMark/>
          </w:tcPr>
          <w:p w14:paraId="38DDA3E5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29E5661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</w:t>
            </w:r>
          </w:p>
        </w:tc>
        <w:tc>
          <w:tcPr>
            <w:tcW w:w="0" w:type="auto"/>
            <w:tcBorders/>
            <w:vAlign w:val="center"/>
            <w:hideMark/>
          </w:tcPr>
          <w:p w14:paraId="6089D79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1.0 &amp; 6.0 Synthesis</w:t>
            </w:r>
          </w:p>
        </w:tc>
        <w:tc>
          <w:tcPr>
            <w:tcW w:w="0" w:type="auto"/>
            <w:tcBorders/>
            <w:vAlign w:val="center"/>
            <w:hideMark/>
          </w:tcPr>
          <w:p w14:paraId="2320C34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Practical Simulation</w:t>
            </w:r>
          </w:p>
        </w:tc>
        <w:tc>
          <w:tcPr>
            <w:tcW w:w="0" w:type="auto"/>
            <w:tcBorders/>
            <w:vAlign w:val="center"/>
            <w:hideMark/>
          </w:tcPr>
          <w:p w14:paraId="3AEF50B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Role-play market trade transactions applying learned shopping vocabulary.</w:t>
            </w:r>
          </w:p>
          <w:p w14:paraId="09F7FD2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09B7B35D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Negotiate prices and product choices incorporating polite speech turns.</w:t>
            </w:r>
          </w:p>
          <w:p w14:paraId="6768A35E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345029E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Uphold integrity and honesty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during simulated retail buying and selling.</w:t>
            </w:r>
          </w:p>
        </w:tc>
        <w:tc>
          <w:tcPr>
            <w:tcW w:w="0" w:type="auto"/>
            <w:tcBorders/>
            <w:vAlign w:val="center"/>
            <w:hideMark/>
          </w:tcPr>
          <w:p w14:paraId="0264A48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Execute buyer and seller role-plays across classroom flea market stalls; Apply customer phrases, comparative pricing terms, and dative fitting verbs; Practice honest price negotiation and fair business conduct during transactions.</w:t>
            </w:r>
          </w:p>
        </w:tc>
        <w:tc>
          <w:tcPr>
            <w:tcW w:w="0" w:type="auto"/>
            <w:tcBorders/>
            <w:vAlign w:val="center"/>
            <w:hideMark/>
          </w:tcPr>
          <w:p w14:paraId="6A09144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What values foster positive buyer-seller relations in markets?</w:t>
            </w:r>
          </w:p>
        </w:tc>
        <w:tc>
          <w:tcPr>
            <w:tcW w:w="0" w:type="auto"/>
            <w:tcBorders/>
            <w:vAlign w:val="center"/>
            <w:hideMark/>
          </w:tcPr>
          <w:p w14:paraId="795ADE7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Pretend currency; market stalls; role-play scripts</w:t>
            </w:r>
          </w:p>
        </w:tc>
        <w:tc>
          <w:tcPr>
            <w:tcW w:w="0" w:type="auto"/>
            <w:tcBorders/>
            <w:vAlign w:val="center"/>
            <w:hideMark/>
          </w:tcPr>
          <w:p w14:paraId="2E14D4A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Role-play evaluation; Peer check; Direct observation</w:t>
            </w:r>
          </w:p>
        </w:tc>
        <w:tc>
          <w:tcPr>
            <w:tcW w:w="0" w:type="auto"/>
            <w:tcBorders/>
            <w:vAlign w:val="center"/>
            <w:hideMark/>
          </w:tcPr>
          <w:p w14:paraId="702E82F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7C374F26">
        <w:tblPrEx/>
        <w:trPr/>
        <w:tc>
          <w:tcPr>
            <w:tcW w:w="0" w:type="auto"/>
            <w:tcBorders/>
            <w:vAlign w:val="center"/>
            <w:hideMark/>
          </w:tcPr>
          <w:p w14:paraId="3639634D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52A35A2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</w:t>
            </w:r>
          </w:p>
        </w:tc>
        <w:tc>
          <w:tcPr>
            <w:tcW w:w="0" w:type="auto"/>
            <w:tcBorders/>
            <w:vAlign w:val="center"/>
            <w:hideMark/>
          </w:tcPr>
          <w:p w14:paraId="5FC5D066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1.0 &amp; 6.0 Synthesis</w:t>
            </w:r>
          </w:p>
        </w:tc>
        <w:tc>
          <w:tcPr>
            <w:tcW w:w="0" w:type="auto"/>
            <w:tcBorders/>
            <w:vAlign w:val="center"/>
            <w:hideMark/>
          </w:tcPr>
          <w:p w14:paraId="42D8B12C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Practical Simulation</w:t>
            </w:r>
          </w:p>
        </w:tc>
        <w:tc>
          <w:tcPr>
            <w:tcW w:w="0" w:type="auto"/>
            <w:tcBorders/>
            <w:vAlign w:val="center"/>
            <w:hideMark/>
          </w:tcPr>
          <w:p w14:paraId="0E11AFD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Record peer market role-plays using digital video recording devices.</w:t>
            </w:r>
          </w:p>
          <w:p w14:paraId="5793903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530F6D6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Evaluate recorded market role-plays based on vocabulary, grammar, and fluency.</w:t>
            </w:r>
          </w:p>
          <w:p w14:paraId="11E5252C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1ECFBC2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Accept constructive feedback respectfully to improve spoken language skills.</w:t>
            </w:r>
          </w:p>
        </w:tc>
        <w:tc>
          <w:tcPr>
            <w:tcW w:w="0" w:type="auto"/>
            <w:tcBorders/>
            <w:vAlign w:val="center"/>
            <w:hideMark/>
          </w:tcPr>
          <w:p w14:paraId="22724D0F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Record video clips of peer market transactions across classroom stalls; Play back video clips and evaluate performances using structured rubrics; Discuss individual strengths and oral language improvement targets with peers.</w:t>
            </w:r>
          </w:p>
        </w:tc>
        <w:tc>
          <w:tcPr>
            <w:tcW w:w="0" w:type="auto"/>
            <w:tcBorders/>
            <w:vAlign w:val="center"/>
            <w:hideMark/>
          </w:tcPr>
          <w:p w14:paraId="1602FBF6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How does video analysis improve spoken language performance?</w:t>
            </w:r>
          </w:p>
        </w:tc>
        <w:tc>
          <w:tcPr>
            <w:tcW w:w="0" w:type="auto"/>
            <w:tcBorders/>
            <w:vAlign w:val="center"/>
            <w:hideMark/>
          </w:tcPr>
          <w:p w14:paraId="0B88D91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Video cameras/phones; playback screen; evaluation rubrics</w:t>
            </w:r>
          </w:p>
        </w:tc>
        <w:tc>
          <w:tcPr>
            <w:tcW w:w="0" w:type="auto"/>
            <w:tcBorders/>
            <w:vAlign w:val="center"/>
            <w:hideMark/>
          </w:tcPr>
          <w:p w14:paraId="1BFD478F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Video rating score; Peer feedback; Self-assessment</w:t>
            </w:r>
          </w:p>
        </w:tc>
        <w:tc>
          <w:tcPr>
            <w:tcW w:w="0" w:type="auto"/>
            <w:tcBorders/>
            <w:vAlign w:val="center"/>
            <w:hideMark/>
          </w:tcPr>
          <w:p w14:paraId="5EAF0A9F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541384E3">
        <w:tblPrEx/>
        <w:trPr/>
        <w:tc>
          <w:tcPr>
            <w:tcW w:w="0" w:type="auto"/>
            <w:tcBorders/>
            <w:vAlign w:val="center"/>
            <w:hideMark/>
          </w:tcPr>
          <w:p w14:paraId="70E45964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0346437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5</w:t>
            </w:r>
          </w:p>
        </w:tc>
        <w:tc>
          <w:tcPr>
            <w:tcW w:w="0" w:type="auto"/>
            <w:tcBorders/>
            <w:vAlign w:val="center"/>
            <w:hideMark/>
          </w:tcPr>
          <w:p w14:paraId="3996387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Theme 6.0 Review</w:t>
            </w:r>
          </w:p>
        </w:tc>
        <w:tc>
          <w:tcPr>
            <w:tcW w:w="0" w:type="auto"/>
            <w:tcBorders/>
            <w:vAlign w:val="center"/>
            <w:hideMark/>
          </w:tcPr>
          <w:p w14:paraId="5301151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Portfolio Compilation</w:t>
            </w:r>
          </w:p>
        </w:tc>
        <w:tc>
          <w:tcPr>
            <w:tcW w:w="0" w:type="auto"/>
            <w:tcBorders/>
            <w:vAlign w:val="center"/>
            <w:hideMark/>
          </w:tcPr>
          <w:p w14:paraId="6B92AE0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Compile shopping lists, descriptive texts, and brochures into portfolios.</w:t>
            </w:r>
          </w:p>
          <w:p w14:paraId="752B35D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15BE016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Organize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physical and e-portfolios systematically under Theme 6.0 sections.</w:t>
            </w:r>
          </w:p>
          <w:p w14:paraId="3547B29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1A9B283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Demonstrate orderliness and responsibility in managing personal portfolios.</w:t>
            </w:r>
          </w:p>
        </w:tc>
        <w:tc>
          <w:tcPr>
            <w:tcW w:w="0" w:type="auto"/>
            <w:tcBorders/>
            <w:vAlign w:val="center"/>
            <w:hideMark/>
          </w:tcPr>
          <w:p w14:paraId="4D62AC4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Gather all written shopping lists, grammar collages, and market brochures; Organize physical portfolio folders cleanly with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dated section dividers; Save digital recordings and e-brochures into structured personal e-portfolios.</w:t>
            </w:r>
          </w:p>
        </w:tc>
        <w:tc>
          <w:tcPr>
            <w:tcW w:w="0" w:type="auto"/>
            <w:tcBorders/>
            <w:vAlign w:val="center"/>
            <w:hideMark/>
          </w:tcPr>
          <w:p w14:paraId="5D77377E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Why is systematic portfolio compilation useful for review?</w:t>
            </w:r>
          </w:p>
        </w:tc>
        <w:tc>
          <w:tcPr>
            <w:tcW w:w="0" w:type="auto"/>
            <w:tcBorders/>
            <w:vAlign w:val="center"/>
            <w:hideMark/>
          </w:tcPr>
          <w:p w14:paraId="4198BC9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Portfolio folders; digital files; checklist sheets</w:t>
            </w:r>
          </w:p>
        </w:tc>
        <w:tc>
          <w:tcPr>
            <w:tcW w:w="0" w:type="auto"/>
            <w:tcBorders/>
            <w:vAlign w:val="center"/>
            <w:hideMark/>
          </w:tcPr>
          <w:p w14:paraId="1B886C5D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Portfolio audit; Checklist review; Direct observation</w:t>
            </w:r>
          </w:p>
        </w:tc>
        <w:tc>
          <w:tcPr>
            <w:tcW w:w="0" w:type="auto"/>
            <w:tcBorders/>
            <w:vAlign w:val="center"/>
            <w:hideMark/>
          </w:tcPr>
          <w:p w14:paraId="5BB1EE6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133E0BBE">
        <w:tblPrEx/>
        <w:trPr/>
        <w:tc>
          <w:tcPr>
            <w:tcW w:w="0" w:type="auto"/>
            <w:tcBorders/>
            <w:vAlign w:val="center"/>
            <w:hideMark/>
          </w:tcPr>
          <w:p w14:paraId="0BDDDD66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7</w:t>
            </w:r>
          </w:p>
        </w:tc>
        <w:tc>
          <w:tcPr>
            <w:tcW w:w="0" w:type="auto"/>
            <w:tcBorders/>
            <w:vAlign w:val="center"/>
            <w:hideMark/>
          </w:tcPr>
          <w:p w14:paraId="598338DE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1</w:t>
            </w:r>
          </w:p>
        </w:tc>
        <w:tc>
          <w:tcPr>
            <w:tcW w:w="0" w:type="auto"/>
            <w:tcBorders/>
            <w:vAlign w:val="center"/>
            <w:hideMark/>
          </w:tcPr>
          <w:p w14:paraId="1A2979F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MID-TERM BREAK</w:t>
            </w:r>
          </w:p>
        </w:tc>
        <w:tc>
          <w:tcPr>
            <w:tcW w:w="0" w:type="auto"/>
            <w:tcBorders/>
            <w:vAlign w:val="center"/>
            <w:hideMark/>
          </w:tcPr>
          <w:p w14:paraId="4437A52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MID-TERM BREAK</w:t>
            </w:r>
          </w:p>
        </w:tc>
        <w:tc>
          <w:tcPr>
            <w:tcW w:w="0" w:type="auto"/>
            <w:tcBorders/>
            <w:vAlign w:val="center"/>
            <w:hideMark/>
          </w:tcPr>
          <w:p w14:paraId="25C6E4FE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OFFICIAL MID-TERM BREAK (7 OCTOBER 2026 – 11 OCTOBER 2026)</w:t>
            </w:r>
          </w:p>
        </w:tc>
        <w:tc>
          <w:tcPr>
            <w:tcW w:w="0" w:type="auto"/>
            <w:tcBorders/>
            <w:vAlign w:val="center"/>
            <w:hideMark/>
          </w:tcPr>
          <w:p w14:paraId="5A4B9D5E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OFFICIAL MID-TERM BREAK (7 OCTOBER 2026 – 11 OCTOBER 2026)</w:t>
            </w:r>
          </w:p>
        </w:tc>
        <w:tc>
          <w:tcPr>
            <w:tcW w:w="0" w:type="auto"/>
            <w:tcBorders/>
            <w:vAlign w:val="center"/>
            <w:hideMark/>
          </w:tcPr>
          <w:p w14:paraId="21E108B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NO LESSONS</w:t>
            </w:r>
          </w:p>
        </w:tc>
        <w:tc>
          <w:tcPr>
            <w:tcW w:w="0" w:type="auto"/>
            <w:tcBorders/>
            <w:vAlign w:val="center"/>
            <w:hideMark/>
          </w:tcPr>
          <w:p w14:paraId="5118786C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N/A</w:t>
            </w:r>
          </w:p>
        </w:tc>
        <w:tc>
          <w:tcPr>
            <w:tcW w:w="0" w:type="auto"/>
            <w:tcBorders/>
            <w:vAlign w:val="center"/>
            <w:hideMark/>
          </w:tcPr>
          <w:p w14:paraId="32D0B18F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N/A</w:t>
            </w:r>
          </w:p>
        </w:tc>
        <w:tc>
          <w:tcPr>
            <w:tcW w:w="0" w:type="auto"/>
            <w:tcBorders/>
            <w:vAlign w:val="center"/>
            <w:hideMark/>
          </w:tcPr>
          <w:p w14:paraId="0B388B2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17A50239">
        <w:tblPrEx/>
        <w:trPr/>
        <w:tc>
          <w:tcPr>
            <w:tcW w:w="0" w:type="auto"/>
            <w:tcBorders/>
            <w:vAlign w:val="center"/>
            <w:hideMark/>
          </w:tcPr>
          <w:p w14:paraId="4E552594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338F896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2</w:t>
            </w:r>
          </w:p>
        </w:tc>
        <w:tc>
          <w:tcPr>
            <w:tcW w:w="0" w:type="auto"/>
            <w:tcBorders/>
            <w:vAlign w:val="center"/>
            <w:hideMark/>
          </w:tcPr>
          <w:p w14:paraId="2496870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MID-TERM BREAK</w:t>
            </w:r>
          </w:p>
        </w:tc>
        <w:tc>
          <w:tcPr>
            <w:tcW w:w="0" w:type="auto"/>
            <w:tcBorders/>
            <w:vAlign w:val="center"/>
            <w:hideMark/>
          </w:tcPr>
          <w:p w14:paraId="3DC6551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MID-TERM BREAK</w:t>
            </w:r>
          </w:p>
        </w:tc>
        <w:tc>
          <w:tcPr>
            <w:tcW w:w="0" w:type="auto"/>
            <w:tcBorders/>
            <w:vAlign w:val="center"/>
            <w:hideMark/>
          </w:tcPr>
          <w:p w14:paraId="7CBADC0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OFFICIAL MID-TERM BREAK (7 OCTOBER 2026 – 11 OCTOBER 2026)</w:t>
            </w:r>
          </w:p>
        </w:tc>
        <w:tc>
          <w:tcPr>
            <w:tcW w:w="0" w:type="auto"/>
            <w:tcBorders/>
            <w:vAlign w:val="center"/>
            <w:hideMark/>
          </w:tcPr>
          <w:p w14:paraId="279894E6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OFFICIAL MID-TERM BREAK (7 OCTOBER 2026 – 11 OCTOBER 2026)</w:t>
            </w:r>
          </w:p>
        </w:tc>
        <w:tc>
          <w:tcPr>
            <w:tcW w:w="0" w:type="auto"/>
            <w:tcBorders/>
            <w:vAlign w:val="center"/>
            <w:hideMark/>
          </w:tcPr>
          <w:p w14:paraId="2394FB9F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NO LESSONS</w:t>
            </w:r>
          </w:p>
        </w:tc>
        <w:tc>
          <w:tcPr>
            <w:tcW w:w="0" w:type="auto"/>
            <w:tcBorders/>
            <w:vAlign w:val="center"/>
            <w:hideMark/>
          </w:tcPr>
          <w:p w14:paraId="2585C1D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N/A</w:t>
            </w:r>
          </w:p>
        </w:tc>
        <w:tc>
          <w:tcPr>
            <w:tcW w:w="0" w:type="auto"/>
            <w:tcBorders/>
            <w:vAlign w:val="center"/>
            <w:hideMark/>
          </w:tcPr>
          <w:p w14:paraId="176A9FC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N/A</w:t>
            </w:r>
          </w:p>
        </w:tc>
        <w:tc>
          <w:tcPr>
            <w:tcW w:w="0" w:type="auto"/>
            <w:tcBorders/>
            <w:vAlign w:val="center"/>
            <w:hideMark/>
          </w:tcPr>
          <w:p w14:paraId="7080C8D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09EFB151">
        <w:tblPrEx/>
        <w:trPr/>
        <w:tc>
          <w:tcPr>
            <w:tcW w:w="0" w:type="auto"/>
            <w:tcBorders/>
            <w:vAlign w:val="center"/>
            <w:hideMark/>
          </w:tcPr>
          <w:p w14:paraId="305307C5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7C5DD9D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</w:t>
            </w:r>
          </w:p>
        </w:tc>
        <w:tc>
          <w:tcPr>
            <w:tcW w:w="0" w:type="auto"/>
            <w:tcBorders/>
            <w:vAlign w:val="center"/>
            <w:hideMark/>
          </w:tcPr>
          <w:p w14:paraId="377B260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MID-TERM BREAK</w:t>
            </w:r>
          </w:p>
        </w:tc>
        <w:tc>
          <w:tcPr>
            <w:tcW w:w="0" w:type="auto"/>
            <w:tcBorders/>
            <w:vAlign w:val="center"/>
            <w:hideMark/>
          </w:tcPr>
          <w:p w14:paraId="0A6EF6C6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MID-TERM BREAK</w:t>
            </w:r>
          </w:p>
        </w:tc>
        <w:tc>
          <w:tcPr>
            <w:tcW w:w="0" w:type="auto"/>
            <w:tcBorders/>
            <w:vAlign w:val="center"/>
            <w:hideMark/>
          </w:tcPr>
          <w:p w14:paraId="5DFDB2B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OFFICIAL MID-TERM BREAK (7 OCTOBER 2026 – 11 OCTOBER 2026)</w:t>
            </w:r>
          </w:p>
        </w:tc>
        <w:tc>
          <w:tcPr>
            <w:tcW w:w="0" w:type="auto"/>
            <w:tcBorders/>
            <w:vAlign w:val="center"/>
            <w:hideMark/>
          </w:tcPr>
          <w:p w14:paraId="68BD02F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OFFICIAL MID-TERM BREAK (7 OCTOBER 2026 – 11 OCTOBER 2026)</w:t>
            </w:r>
          </w:p>
        </w:tc>
        <w:tc>
          <w:tcPr>
            <w:tcW w:w="0" w:type="auto"/>
            <w:tcBorders/>
            <w:vAlign w:val="center"/>
            <w:hideMark/>
          </w:tcPr>
          <w:p w14:paraId="3626E52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NO LESSONS</w:t>
            </w:r>
          </w:p>
        </w:tc>
        <w:tc>
          <w:tcPr>
            <w:tcW w:w="0" w:type="auto"/>
            <w:tcBorders/>
            <w:vAlign w:val="center"/>
            <w:hideMark/>
          </w:tcPr>
          <w:p w14:paraId="0D3261A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N/A</w:t>
            </w:r>
          </w:p>
        </w:tc>
        <w:tc>
          <w:tcPr>
            <w:tcW w:w="0" w:type="auto"/>
            <w:tcBorders/>
            <w:vAlign w:val="center"/>
            <w:hideMark/>
          </w:tcPr>
          <w:p w14:paraId="60D87AD6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N/A</w:t>
            </w:r>
          </w:p>
        </w:tc>
        <w:tc>
          <w:tcPr>
            <w:tcW w:w="0" w:type="auto"/>
            <w:tcBorders/>
            <w:vAlign w:val="center"/>
            <w:hideMark/>
          </w:tcPr>
          <w:p w14:paraId="6BED4EA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1DB1987C">
        <w:tblPrEx/>
        <w:trPr/>
        <w:tc>
          <w:tcPr>
            <w:tcW w:w="0" w:type="auto"/>
            <w:tcBorders/>
            <w:vAlign w:val="center"/>
            <w:hideMark/>
          </w:tcPr>
          <w:p w14:paraId="4B723715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77B8057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</w:t>
            </w:r>
          </w:p>
        </w:tc>
        <w:tc>
          <w:tcPr>
            <w:tcW w:w="0" w:type="auto"/>
            <w:tcBorders/>
            <w:vAlign w:val="center"/>
            <w:hideMark/>
          </w:tcPr>
          <w:p w14:paraId="69B72C4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MID-TERM BREAK</w:t>
            </w:r>
          </w:p>
        </w:tc>
        <w:tc>
          <w:tcPr>
            <w:tcW w:w="0" w:type="auto"/>
            <w:tcBorders/>
            <w:vAlign w:val="center"/>
            <w:hideMark/>
          </w:tcPr>
          <w:p w14:paraId="33299B1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MID-TERM BREAK</w:t>
            </w:r>
          </w:p>
        </w:tc>
        <w:tc>
          <w:tcPr>
            <w:tcW w:w="0" w:type="auto"/>
            <w:tcBorders/>
            <w:vAlign w:val="center"/>
            <w:hideMark/>
          </w:tcPr>
          <w:p w14:paraId="5E2FCD9F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OFFICIAL MID-TERM BREAK (7 OCTOBER 2026 – 11 OCTOBER </w:t>
            </w: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2026)</w:t>
            </w:r>
          </w:p>
        </w:tc>
        <w:tc>
          <w:tcPr>
            <w:tcW w:w="0" w:type="auto"/>
            <w:tcBorders/>
            <w:vAlign w:val="center"/>
            <w:hideMark/>
          </w:tcPr>
          <w:p w14:paraId="6AF027CC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OFFICIAL MID-TERM BREAK (7 OCTOBER 2026 – 11 OCTOBER 2026)</w:t>
            </w:r>
          </w:p>
        </w:tc>
        <w:tc>
          <w:tcPr>
            <w:tcW w:w="0" w:type="auto"/>
            <w:tcBorders/>
            <w:vAlign w:val="center"/>
            <w:hideMark/>
          </w:tcPr>
          <w:p w14:paraId="1A33B18D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NO LESSONS</w:t>
            </w:r>
          </w:p>
        </w:tc>
        <w:tc>
          <w:tcPr>
            <w:tcW w:w="0" w:type="auto"/>
            <w:tcBorders/>
            <w:vAlign w:val="center"/>
            <w:hideMark/>
          </w:tcPr>
          <w:p w14:paraId="4C2F2C3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N/A</w:t>
            </w:r>
          </w:p>
        </w:tc>
        <w:tc>
          <w:tcPr>
            <w:tcW w:w="0" w:type="auto"/>
            <w:tcBorders/>
            <w:vAlign w:val="center"/>
            <w:hideMark/>
          </w:tcPr>
          <w:p w14:paraId="48BF0F9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N/A</w:t>
            </w:r>
          </w:p>
        </w:tc>
        <w:tc>
          <w:tcPr>
            <w:tcW w:w="0" w:type="auto"/>
            <w:tcBorders/>
            <w:vAlign w:val="center"/>
            <w:hideMark/>
          </w:tcPr>
          <w:p w14:paraId="64C6121C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29359396">
        <w:tblPrEx/>
        <w:trPr/>
        <w:tc>
          <w:tcPr>
            <w:tcW w:w="0" w:type="auto"/>
            <w:tcBorders/>
            <w:vAlign w:val="center"/>
            <w:hideMark/>
          </w:tcPr>
          <w:p w14:paraId="41339E7F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7454329E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5</w:t>
            </w:r>
          </w:p>
        </w:tc>
        <w:tc>
          <w:tcPr>
            <w:tcW w:w="0" w:type="auto"/>
            <w:tcBorders/>
            <w:vAlign w:val="center"/>
            <w:hideMark/>
          </w:tcPr>
          <w:p w14:paraId="5D26D85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MID-TERM BREAK</w:t>
            </w:r>
          </w:p>
        </w:tc>
        <w:tc>
          <w:tcPr>
            <w:tcW w:w="0" w:type="auto"/>
            <w:tcBorders/>
            <w:vAlign w:val="center"/>
            <w:hideMark/>
          </w:tcPr>
          <w:p w14:paraId="3646BF66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MID-TERM BREAK</w:t>
            </w:r>
          </w:p>
        </w:tc>
        <w:tc>
          <w:tcPr>
            <w:tcW w:w="0" w:type="auto"/>
            <w:tcBorders/>
            <w:vAlign w:val="center"/>
            <w:hideMark/>
          </w:tcPr>
          <w:p w14:paraId="5329899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OFFICIAL MID-TERM BREAK (7 OCTOBER 2026 – 11 OCTOBER 2026)</w:t>
            </w:r>
          </w:p>
        </w:tc>
        <w:tc>
          <w:tcPr>
            <w:tcW w:w="0" w:type="auto"/>
            <w:tcBorders/>
            <w:vAlign w:val="center"/>
            <w:hideMark/>
          </w:tcPr>
          <w:p w14:paraId="7B8F4D86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OFFICIAL MID-TERM BREAK (7 OCTOBER 2026 – 11 OCTOBER 2026)</w:t>
            </w:r>
          </w:p>
        </w:tc>
        <w:tc>
          <w:tcPr>
            <w:tcW w:w="0" w:type="auto"/>
            <w:tcBorders/>
            <w:vAlign w:val="center"/>
            <w:hideMark/>
          </w:tcPr>
          <w:p w14:paraId="439E035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NO LESSONS</w:t>
            </w:r>
          </w:p>
        </w:tc>
        <w:tc>
          <w:tcPr>
            <w:tcW w:w="0" w:type="auto"/>
            <w:tcBorders/>
            <w:vAlign w:val="center"/>
            <w:hideMark/>
          </w:tcPr>
          <w:p w14:paraId="1FF21B2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N/A</w:t>
            </w:r>
          </w:p>
        </w:tc>
        <w:tc>
          <w:tcPr>
            <w:tcW w:w="0" w:type="auto"/>
            <w:tcBorders/>
            <w:vAlign w:val="center"/>
            <w:hideMark/>
          </w:tcPr>
          <w:p w14:paraId="2608BA7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N/A</w:t>
            </w:r>
          </w:p>
        </w:tc>
        <w:tc>
          <w:tcPr>
            <w:tcW w:w="0" w:type="auto"/>
            <w:tcBorders/>
            <w:vAlign w:val="center"/>
            <w:hideMark/>
          </w:tcPr>
          <w:p w14:paraId="37E6B83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333FFC4E">
        <w:tblPrEx/>
        <w:trPr/>
        <w:tc>
          <w:tcPr>
            <w:tcW w:w="0" w:type="auto"/>
            <w:tcBorders/>
            <w:vAlign w:val="center"/>
            <w:hideMark/>
          </w:tcPr>
          <w:p w14:paraId="076B9C2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8</w:t>
            </w:r>
          </w:p>
        </w:tc>
        <w:tc>
          <w:tcPr>
            <w:tcW w:w="0" w:type="auto"/>
            <w:tcBorders/>
            <w:vAlign w:val="center"/>
            <w:hideMark/>
          </w:tcPr>
          <w:p w14:paraId="4652B35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1</w:t>
            </w:r>
          </w:p>
        </w:tc>
        <w:tc>
          <w:tcPr>
            <w:tcW w:w="0" w:type="auto"/>
            <w:tcBorders/>
            <w:vAlign w:val="center"/>
            <w:hideMark/>
          </w:tcPr>
          <w:p w14:paraId="6DB7511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Theme 6.0 Revision</w:t>
            </w:r>
          </w:p>
        </w:tc>
        <w:tc>
          <w:tcPr>
            <w:tcW w:w="0" w:type="auto"/>
            <w:tcBorders/>
            <w:vAlign w:val="center"/>
            <w:hideMark/>
          </w:tcPr>
          <w:p w14:paraId="2CAEF7E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Listening &amp; Speaking</w:t>
            </w:r>
          </w:p>
        </w:tc>
        <w:tc>
          <w:tcPr>
            <w:tcW w:w="0" w:type="auto"/>
            <w:tcBorders/>
            <w:vAlign w:val="center"/>
            <w:hideMark/>
          </w:tcPr>
          <w:p w14:paraId="4F69789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Review listening comprehension and conversational skills in shopping contexts.</w:t>
            </w:r>
          </w:p>
          <w:p w14:paraId="1C44159F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7AFE234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Respond to audio prompts inquiring about prices, venues, and clothing.</w:t>
            </w:r>
          </w:p>
          <w:p w14:paraId="029CC65F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5372E0FC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Demonstrate improved oral fluency and active listening comprehension.</w:t>
            </w:r>
          </w:p>
        </w:tc>
        <w:tc>
          <w:tcPr>
            <w:tcW w:w="0" w:type="auto"/>
            <w:tcBorders/>
            <w:vAlign w:val="center"/>
            <w:hideMark/>
          </w:tcPr>
          <w:p w14:paraId="792DFF6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Listen to audio revision passages covering retail shopping scenarios; Answer oral prompts inquiring about product costs, venues, and garment sizes; Practice oral dialogue drills reviewing customer and shopkeeper speech turns.</w:t>
            </w:r>
          </w:p>
        </w:tc>
        <w:tc>
          <w:tcPr>
            <w:tcW w:w="0" w:type="auto"/>
            <w:tcBorders/>
            <w:vAlign w:val="center"/>
            <w:hideMark/>
          </w:tcPr>
          <w:p w14:paraId="74AC442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How does audio review reinforce listening comprehension skills?</w:t>
            </w:r>
          </w:p>
        </w:tc>
        <w:tc>
          <w:tcPr>
            <w:tcW w:w="0" w:type="auto"/>
            <w:tcBorders/>
            <w:vAlign w:val="center"/>
            <w:hideMark/>
          </w:tcPr>
          <w:p w14:paraId="0FBF39F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Audio revision files; prompt cards; coursebook</w:t>
            </w:r>
          </w:p>
        </w:tc>
        <w:tc>
          <w:tcPr>
            <w:tcW w:w="0" w:type="auto"/>
            <w:tcBorders/>
            <w:vAlign w:val="center"/>
            <w:hideMark/>
          </w:tcPr>
          <w:p w14:paraId="361EF88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Oral check; Listening test; Peer review</w:t>
            </w:r>
          </w:p>
        </w:tc>
        <w:tc>
          <w:tcPr>
            <w:tcW w:w="0" w:type="auto"/>
            <w:tcBorders/>
            <w:vAlign w:val="center"/>
            <w:hideMark/>
          </w:tcPr>
          <w:p w14:paraId="5D30C69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7F8823AE">
        <w:tblPrEx/>
        <w:trPr/>
        <w:tc>
          <w:tcPr>
            <w:tcW w:w="0" w:type="auto"/>
            <w:tcBorders/>
            <w:vAlign w:val="center"/>
            <w:hideMark/>
          </w:tcPr>
          <w:p w14:paraId="38BF0791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1392073E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2</w:t>
            </w:r>
          </w:p>
        </w:tc>
        <w:tc>
          <w:tcPr>
            <w:tcW w:w="0" w:type="auto"/>
            <w:tcBorders/>
            <w:vAlign w:val="center"/>
            <w:hideMark/>
          </w:tcPr>
          <w:p w14:paraId="642C8686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Theme 6.0 Revision</w:t>
            </w:r>
          </w:p>
        </w:tc>
        <w:tc>
          <w:tcPr>
            <w:tcW w:w="0" w:type="auto"/>
            <w:tcBorders/>
            <w:vAlign w:val="center"/>
            <w:hideMark/>
          </w:tcPr>
          <w:p w14:paraId="1B31BAF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Reading Comprehension</w:t>
            </w:r>
          </w:p>
        </w:tc>
        <w:tc>
          <w:tcPr>
            <w:tcW w:w="0" w:type="auto"/>
            <w:tcBorders/>
            <w:vAlign w:val="center"/>
            <w:hideMark/>
          </w:tcPr>
          <w:p w14:paraId="5DDD777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Review reading comprehension and text-matching skills for product descriptions.</w:t>
            </w:r>
          </w:p>
          <w:p w14:paraId="143D91E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19136486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Answer reading comprehension questions based on shopping passages.</w:t>
            </w:r>
          </w:p>
          <w:p w14:paraId="18042A1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72CFA42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Value reading skills in extracting key consumer information from texts.</w:t>
            </w:r>
          </w:p>
        </w:tc>
        <w:tc>
          <w:tcPr>
            <w:tcW w:w="0" w:type="auto"/>
            <w:tcBorders/>
            <w:vAlign w:val="center"/>
            <w:hideMark/>
          </w:tcPr>
          <w:p w14:paraId="22D91FF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Read selected revision passages describing German e-commerce and local markets; Complete reading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comprehension worksheets matching product descriptions to images; Review peer answer sheets to clarify identified reading errors.</w:t>
            </w:r>
          </w:p>
        </w:tc>
        <w:tc>
          <w:tcPr>
            <w:tcW w:w="0" w:type="auto"/>
            <w:tcBorders/>
            <w:vAlign w:val="center"/>
            <w:hideMark/>
          </w:tcPr>
          <w:p w14:paraId="7EAB4E2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What strategies ensure accurate reading comprehension answers?</w:t>
            </w:r>
          </w:p>
        </w:tc>
        <w:tc>
          <w:tcPr>
            <w:tcW w:w="0" w:type="auto"/>
            <w:tcBorders/>
            <w:vAlign w:val="center"/>
            <w:hideMark/>
          </w:tcPr>
          <w:p w14:paraId="0CE2BDDD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Revision passages; worksheets; coursebook</w:t>
            </w:r>
          </w:p>
        </w:tc>
        <w:tc>
          <w:tcPr>
            <w:tcW w:w="0" w:type="auto"/>
            <w:tcBorders/>
            <w:vAlign w:val="center"/>
            <w:hideMark/>
          </w:tcPr>
          <w:p w14:paraId="719A6CAC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Reading test; Worksheet review; Peer check</w:t>
            </w:r>
          </w:p>
        </w:tc>
        <w:tc>
          <w:tcPr>
            <w:tcW w:w="0" w:type="auto"/>
            <w:tcBorders/>
            <w:vAlign w:val="center"/>
            <w:hideMark/>
          </w:tcPr>
          <w:p w14:paraId="4C47F4D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02DF15E8">
        <w:tblPrEx/>
        <w:trPr/>
        <w:tc>
          <w:tcPr>
            <w:tcW w:w="0" w:type="auto"/>
            <w:tcBorders/>
            <w:vAlign w:val="center"/>
            <w:hideMark/>
          </w:tcPr>
          <w:p w14:paraId="24CDD308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0725A776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</w:t>
            </w:r>
          </w:p>
        </w:tc>
        <w:tc>
          <w:tcPr>
            <w:tcW w:w="0" w:type="auto"/>
            <w:tcBorders/>
            <w:vAlign w:val="center"/>
            <w:hideMark/>
          </w:tcPr>
          <w:p w14:paraId="4A960D4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Theme 6.0 Revision</w:t>
            </w:r>
          </w:p>
        </w:tc>
        <w:tc>
          <w:tcPr>
            <w:tcW w:w="0" w:type="auto"/>
            <w:tcBorders/>
            <w:vAlign w:val="center"/>
            <w:hideMark/>
          </w:tcPr>
          <w:p w14:paraId="7987DAC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Descriptive Writing</w:t>
            </w:r>
          </w:p>
        </w:tc>
        <w:tc>
          <w:tcPr>
            <w:tcW w:w="0" w:type="auto"/>
            <w:tcBorders/>
            <w:vAlign w:val="center"/>
            <w:hideMark/>
          </w:tcPr>
          <w:p w14:paraId="6BE0951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Review descriptive writing skills for composing shopping lists and products.</w:t>
            </w:r>
          </w:p>
          <w:p w14:paraId="21C3EE1E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7492C43F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Compose short descriptive texts detailing product features and services.</w:t>
            </w:r>
          </w:p>
          <w:p w14:paraId="3D7F8C7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613B7FB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Display accuracy in orthography, sentence structure, and paragraph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layout.</w:t>
            </w:r>
          </w:p>
        </w:tc>
        <w:tc>
          <w:tcPr>
            <w:tcW w:w="0" w:type="auto"/>
            <w:tcBorders/>
            <w:vAlign w:val="center"/>
            <w:hideMark/>
          </w:tcPr>
          <w:p w14:paraId="429FD0A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Review orthography rules and paragraph organization guidelines in class; Compose short descriptive texts detailing local products and shopping center services; Exchange written compositions with peers for proofreading and correction.</w:t>
            </w:r>
          </w:p>
        </w:tc>
        <w:tc>
          <w:tcPr>
            <w:tcW w:w="0" w:type="auto"/>
            <w:tcBorders/>
            <w:vAlign w:val="center"/>
            <w:hideMark/>
          </w:tcPr>
          <w:p w14:paraId="08142E2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How does proofreading improve written composition quality?</w:t>
            </w:r>
          </w:p>
        </w:tc>
        <w:tc>
          <w:tcPr>
            <w:tcW w:w="0" w:type="auto"/>
            <w:tcBorders/>
            <w:vAlign w:val="center"/>
            <w:hideMark/>
          </w:tcPr>
          <w:p w14:paraId="093A2F7C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Revision guidelines; writing pads; coursebook</w:t>
            </w:r>
          </w:p>
        </w:tc>
        <w:tc>
          <w:tcPr>
            <w:tcW w:w="0" w:type="auto"/>
            <w:tcBorders/>
            <w:vAlign w:val="center"/>
            <w:hideMark/>
          </w:tcPr>
          <w:p w14:paraId="183C61D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Composition score; Peer editing; Portfolio check</w:t>
            </w:r>
          </w:p>
        </w:tc>
        <w:tc>
          <w:tcPr>
            <w:tcW w:w="0" w:type="auto"/>
            <w:tcBorders/>
            <w:vAlign w:val="center"/>
            <w:hideMark/>
          </w:tcPr>
          <w:p w14:paraId="5F816A7D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21887750">
        <w:tblPrEx/>
        <w:trPr/>
        <w:tc>
          <w:tcPr>
            <w:tcW w:w="0" w:type="auto"/>
            <w:tcBorders/>
            <w:vAlign w:val="center"/>
            <w:hideMark/>
          </w:tcPr>
          <w:p w14:paraId="43580640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22F49C1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</w:t>
            </w:r>
          </w:p>
        </w:tc>
        <w:tc>
          <w:tcPr>
            <w:tcW w:w="0" w:type="auto"/>
            <w:tcBorders/>
            <w:vAlign w:val="center"/>
            <w:hideMark/>
          </w:tcPr>
          <w:p w14:paraId="1D15233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Theme 6.0 Revision</w:t>
            </w:r>
          </w:p>
        </w:tc>
        <w:tc>
          <w:tcPr>
            <w:tcW w:w="0" w:type="auto"/>
            <w:tcBorders/>
            <w:vAlign w:val="center"/>
            <w:hideMark/>
          </w:tcPr>
          <w:p w14:paraId="4EF45D9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Grammar Review</w:t>
            </w:r>
          </w:p>
        </w:tc>
        <w:tc>
          <w:tcPr>
            <w:tcW w:w="0" w:type="auto"/>
            <w:tcBorders/>
            <w:vAlign w:val="center"/>
            <w:hideMark/>
          </w:tcPr>
          <w:p w14:paraId="0FB7C36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Review comparative, superlative, dative verbs, and demonstrative pronouns.</w:t>
            </w:r>
          </w:p>
          <w:p w14:paraId="17CEF8F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7A31F35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Solve grammar revision exercises applying adjective comparison rules.</w:t>
            </w:r>
          </w:p>
          <w:p w14:paraId="6950779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4F08BDC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Demonstrate mastery of language structures in commercial contexts.</w:t>
            </w:r>
          </w:p>
        </w:tc>
        <w:tc>
          <w:tcPr>
            <w:tcW w:w="0" w:type="auto"/>
            <w:tcBorders/>
            <w:vAlign w:val="center"/>
            <w:hideMark/>
          </w:tcPr>
          <w:p w14:paraId="1D65B15F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Review grammar summary rules on comparative and superlative adjective forms; Complete comprehensive grammar worksheets on dative verbs and demonstrative pronouns; Correct grammar exercise errors on chalkboard with teacher guidance.</w:t>
            </w:r>
          </w:p>
        </w:tc>
        <w:tc>
          <w:tcPr>
            <w:tcW w:w="0" w:type="auto"/>
            <w:tcBorders/>
            <w:vAlign w:val="center"/>
            <w:hideMark/>
          </w:tcPr>
          <w:p w14:paraId="61524BD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How do grammar rules ensure clear business communication?</w:t>
            </w:r>
          </w:p>
        </w:tc>
        <w:tc>
          <w:tcPr>
            <w:tcW w:w="0" w:type="auto"/>
            <w:tcBorders/>
            <w:vAlign w:val="center"/>
            <w:hideMark/>
          </w:tcPr>
          <w:p w14:paraId="2D33ADF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Grammar summary sheets; worksheets; chalkboard</w:t>
            </w:r>
          </w:p>
        </w:tc>
        <w:tc>
          <w:tcPr>
            <w:tcW w:w="0" w:type="auto"/>
            <w:tcBorders/>
            <w:vAlign w:val="center"/>
            <w:hideMark/>
          </w:tcPr>
          <w:p w14:paraId="32A61EDF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Grammar test; Worksheet check; Blackboard review</w:t>
            </w:r>
          </w:p>
        </w:tc>
        <w:tc>
          <w:tcPr>
            <w:tcW w:w="0" w:type="auto"/>
            <w:tcBorders/>
            <w:vAlign w:val="center"/>
            <w:hideMark/>
          </w:tcPr>
          <w:p w14:paraId="29FB1CB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194339F9">
        <w:tblPrEx/>
        <w:trPr/>
        <w:tc>
          <w:tcPr>
            <w:tcW w:w="0" w:type="auto"/>
            <w:tcBorders/>
            <w:vAlign w:val="center"/>
            <w:hideMark/>
          </w:tcPr>
          <w:p w14:paraId="0B55F6B5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7BE62B8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5</w:t>
            </w:r>
          </w:p>
        </w:tc>
        <w:tc>
          <w:tcPr>
            <w:tcW w:w="0" w:type="auto"/>
            <w:tcBorders/>
            <w:vAlign w:val="center"/>
            <w:hideMark/>
          </w:tcPr>
          <w:p w14:paraId="4820FFEF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Theme 6.0 Evaluation</w:t>
            </w:r>
          </w:p>
        </w:tc>
        <w:tc>
          <w:tcPr>
            <w:tcW w:w="0" w:type="auto"/>
            <w:tcBorders/>
            <w:vAlign w:val="center"/>
            <w:hideMark/>
          </w:tcPr>
          <w:p w14:paraId="350753A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Practical Oral Assessment</w:t>
            </w:r>
          </w:p>
        </w:tc>
        <w:tc>
          <w:tcPr>
            <w:tcW w:w="0" w:type="auto"/>
            <w:tcBorders/>
            <w:vAlign w:val="center"/>
            <w:hideMark/>
          </w:tcPr>
          <w:p w14:paraId="75213A1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Execute timed practical oral assessment tasks on shopping role-play scenarios.</w:t>
            </w:r>
          </w:p>
          <w:p w14:paraId="16BE209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16F5A03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Apply correct pronunciation, intonation, and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vocabulary during oral tests.</w:t>
            </w:r>
          </w:p>
          <w:p w14:paraId="681049E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53EF05C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Show confidence and self-efficacy during formal practical oral examinations.</w:t>
            </w:r>
          </w:p>
        </w:tc>
        <w:tc>
          <w:tcPr>
            <w:tcW w:w="0" w:type="auto"/>
            <w:tcBorders/>
            <w:vAlign w:val="center"/>
            <w:hideMark/>
          </w:tcPr>
          <w:p w14:paraId="13BE1A6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Draw prompt cards specifying shopping roles, product details, and budget limits; Perform timed shopping role-plays before teacher evaluating oral performance;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Answer teacher questions regarding product choices and price comparisons.</w:t>
            </w:r>
          </w:p>
        </w:tc>
        <w:tc>
          <w:tcPr>
            <w:tcW w:w="0" w:type="auto"/>
            <w:tcBorders/>
            <w:vAlign w:val="center"/>
            <w:hideMark/>
          </w:tcPr>
          <w:p w14:paraId="7F07E39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How does oral assessment test functional language fluency?</w:t>
            </w:r>
          </w:p>
        </w:tc>
        <w:tc>
          <w:tcPr>
            <w:tcW w:w="0" w:type="auto"/>
            <w:tcBorders/>
            <w:vAlign w:val="center"/>
            <w:hideMark/>
          </w:tcPr>
          <w:p w14:paraId="6CB21F1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Prompt cards; pretend items; evaluation rubrics</w:t>
            </w:r>
          </w:p>
        </w:tc>
        <w:tc>
          <w:tcPr>
            <w:tcW w:w="0" w:type="auto"/>
            <w:tcBorders/>
            <w:vAlign w:val="center"/>
            <w:hideMark/>
          </w:tcPr>
          <w:p w14:paraId="085ED6E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Practical oral score; Rubric grading; Direct observation</w:t>
            </w:r>
          </w:p>
        </w:tc>
        <w:tc>
          <w:tcPr>
            <w:tcW w:w="0" w:type="auto"/>
            <w:tcBorders/>
            <w:vAlign w:val="center"/>
            <w:hideMark/>
          </w:tcPr>
          <w:p w14:paraId="3966010E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4424B52D">
        <w:tblPrEx/>
        <w:trPr/>
        <w:tc>
          <w:tcPr>
            <w:tcW w:w="0" w:type="auto"/>
            <w:tcBorders/>
            <w:vAlign w:val="center"/>
            <w:hideMark/>
          </w:tcPr>
          <w:p w14:paraId="4313CEA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9</w:t>
            </w:r>
          </w:p>
        </w:tc>
        <w:tc>
          <w:tcPr>
            <w:tcW w:w="0" w:type="auto"/>
            <w:tcBorders/>
            <w:vAlign w:val="center"/>
            <w:hideMark/>
          </w:tcPr>
          <w:p w14:paraId="69EC14FD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1</w:t>
            </w:r>
          </w:p>
        </w:tc>
        <w:tc>
          <w:tcPr>
            <w:tcW w:w="0" w:type="auto"/>
            <w:tcBorders/>
            <w:vAlign w:val="center"/>
            <w:hideMark/>
          </w:tcPr>
          <w:p w14:paraId="20EE27D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Theme 6.0 Evaluation</w:t>
            </w:r>
          </w:p>
        </w:tc>
        <w:tc>
          <w:tcPr>
            <w:tcW w:w="0" w:type="auto"/>
            <w:tcBorders/>
            <w:vAlign w:val="center"/>
            <w:hideMark/>
          </w:tcPr>
          <w:p w14:paraId="6B7A6B1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Portfolio Audit</w:t>
            </w:r>
          </w:p>
        </w:tc>
        <w:tc>
          <w:tcPr>
            <w:tcW w:w="0" w:type="auto"/>
            <w:tcBorders/>
            <w:vAlign w:val="center"/>
            <w:hideMark/>
          </w:tcPr>
          <w:p w14:paraId="526A6BD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Audit completed Theme 6.0 physical folders and digital e-portfolios.</w:t>
            </w:r>
          </w:p>
          <w:p w14:paraId="57B7793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34B1D44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Verify inclusion of all required shopping lists, brochures, and collages.</w:t>
            </w:r>
          </w:p>
          <w:p w14:paraId="2528679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1A1B5C4F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Demonstrate responsibility and orderliness in organizing learning records.</w:t>
            </w:r>
          </w:p>
        </w:tc>
        <w:tc>
          <w:tcPr>
            <w:tcW w:w="0" w:type="auto"/>
            <w:tcBorders/>
            <w:vAlign w:val="center"/>
            <w:hideMark/>
          </w:tcPr>
          <w:p w14:paraId="26B1029D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Review portfolio checklist entries covering all Theme 6.0 assignments; Complete missing task documentations or digital portfolio entries; Submit finalized physical and digital portfolios for formal teacher grading.</w:t>
            </w:r>
          </w:p>
        </w:tc>
        <w:tc>
          <w:tcPr>
            <w:tcW w:w="0" w:type="auto"/>
            <w:tcBorders/>
            <w:vAlign w:val="center"/>
            <w:hideMark/>
          </w:tcPr>
          <w:p w14:paraId="6FBE188C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What criteria determine completeness of a language learning portfolio?</w:t>
            </w:r>
          </w:p>
        </w:tc>
        <w:tc>
          <w:tcPr>
            <w:tcW w:w="0" w:type="auto"/>
            <w:tcBorders/>
            <w:vAlign w:val="center"/>
            <w:hideMark/>
          </w:tcPr>
          <w:p w14:paraId="6AC0B90E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Portfolio rubrics; student folders; digital files</w:t>
            </w:r>
          </w:p>
        </w:tc>
        <w:tc>
          <w:tcPr>
            <w:tcW w:w="0" w:type="auto"/>
            <w:tcBorders/>
            <w:vAlign w:val="center"/>
            <w:hideMark/>
          </w:tcPr>
          <w:p w14:paraId="7E883436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Final portfolio grade; Audit check; Record review</w:t>
            </w:r>
          </w:p>
        </w:tc>
        <w:tc>
          <w:tcPr>
            <w:tcW w:w="0" w:type="auto"/>
            <w:tcBorders/>
            <w:vAlign w:val="center"/>
            <w:hideMark/>
          </w:tcPr>
          <w:p w14:paraId="4A47EB8F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3185DDC4">
        <w:tblPrEx/>
        <w:trPr/>
        <w:tc>
          <w:tcPr>
            <w:tcW w:w="0" w:type="auto"/>
            <w:tcBorders/>
            <w:vAlign w:val="center"/>
            <w:hideMark/>
          </w:tcPr>
          <w:p w14:paraId="4F474C39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7D440E7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2</w:t>
            </w:r>
          </w:p>
        </w:tc>
        <w:tc>
          <w:tcPr>
            <w:tcW w:w="0" w:type="auto"/>
            <w:tcBorders/>
            <w:vAlign w:val="center"/>
            <w:hideMark/>
          </w:tcPr>
          <w:p w14:paraId="36EC747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End of Term Evaluation</w:t>
            </w:r>
          </w:p>
        </w:tc>
        <w:tc>
          <w:tcPr>
            <w:tcW w:w="0" w:type="auto"/>
            <w:tcBorders/>
            <w:vAlign w:val="center"/>
            <w:hideMark/>
          </w:tcPr>
          <w:p w14:paraId="283D4676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Written Skill Test</w:t>
            </w:r>
          </w:p>
        </w:tc>
        <w:tc>
          <w:tcPr>
            <w:tcW w:w="0" w:type="auto"/>
            <w:tcBorders/>
            <w:vAlign w:val="center"/>
            <w:hideMark/>
          </w:tcPr>
          <w:p w14:paraId="51C4E40C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Answer written examination questions covering Theme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6.0 language skills.</w:t>
            </w:r>
          </w:p>
          <w:p w14:paraId="096D8FA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4B2BE336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Demonstrate clear understanding of vocabulary, descriptive writing, and grammar.</w:t>
            </w:r>
          </w:p>
          <w:p w14:paraId="6DB872A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58131096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Show academic integrity and honesty during formal end-of-term exams.</w:t>
            </w:r>
          </w:p>
        </w:tc>
        <w:tc>
          <w:tcPr>
            <w:tcW w:w="0" w:type="auto"/>
            <w:tcBorders/>
            <w:vAlign w:val="center"/>
            <w:hideMark/>
          </w:tcPr>
          <w:p w14:paraId="6E70330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Read written examination papers carefully covering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listening, reading, writing, and grammar; Complete writing tasks including dialogue completion, paragraph writing, and grammar exercises; Review completed examination booklets before final submission to teacher.</w:t>
            </w:r>
          </w:p>
        </w:tc>
        <w:tc>
          <w:tcPr>
            <w:tcW w:w="0" w:type="auto"/>
            <w:tcBorders/>
            <w:vAlign w:val="center"/>
            <w:hideMark/>
          </w:tcPr>
          <w:p w14:paraId="6162093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How does written evaluation measure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structural language competence?</w:t>
            </w:r>
          </w:p>
        </w:tc>
        <w:tc>
          <w:tcPr>
            <w:tcW w:w="0" w:type="auto"/>
            <w:tcBorders/>
            <w:vAlign w:val="center"/>
            <w:hideMark/>
          </w:tcPr>
          <w:p w14:paraId="0907E756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Examination papers; answer booklets; writing materials</w:t>
            </w:r>
          </w:p>
        </w:tc>
        <w:tc>
          <w:tcPr>
            <w:tcW w:w="0" w:type="auto"/>
            <w:tcBorders/>
            <w:vAlign w:val="center"/>
            <w:hideMark/>
          </w:tcPr>
          <w:p w14:paraId="0F4280BF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Written exam score; Knowledge test</w:t>
            </w:r>
          </w:p>
        </w:tc>
        <w:tc>
          <w:tcPr>
            <w:tcW w:w="0" w:type="auto"/>
            <w:tcBorders/>
            <w:vAlign w:val="center"/>
            <w:hideMark/>
          </w:tcPr>
          <w:p w14:paraId="0551E33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3E40ADBB">
        <w:tblPrEx/>
        <w:trPr/>
        <w:tc>
          <w:tcPr>
            <w:tcW w:w="0" w:type="auto"/>
            <w:tcBorders/>
            <w:vAlign w:val="center"/>
            <w:hideMark/>
          </w:tcPr>
          <w:p w14:paraId="7799718E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54A64E1E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</w:t>
            </w:r>
          </w:p>
        </w:tc>
        <w:tc>
          <w:tcPr>
            <w:tcW w:w="0" w:type="auto"/>
            <w:tcBorders/>
            <w:vAlign w:val="center"/>
            <w:hideMark/>
          </w:tcPr>
          <w:p w14:paraId="0B0FC6B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End of Term Evaluation</w:t>
            </w:r>
          </w:p>
        </w:tc>
        <w:tc>
          <w:tcPr>
            <w:tcW w:w="0" w:type="auto"/>
            <w:tcBorders/>
            <w:vAlign w:val="center"/>
            <w:hideMark/>
          </w:tcPr>
          <w:p w14:paraId="774730F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Exam Review &amp; Feedback</w:t>
            </w:r>
          </w:p>
        </w:tc>
        <w:tc>
          <w:tcPr>
            <w:tcW w:w="0" w:type="auto"/>
            <w:tcBorders/>
            <w:vAlign w:val="center"/>
            <w:hideMark/>
          </w:tcPr>
          <w:p w14:paraId="012DA54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Analyze teacher feedback on marked end-of-term written examination papers.</w:t>
            </w:r>
          </w:p>
          <w:p w14:paraId="4F2A8E4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2EA017F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Identify individual strengths and structural language errors in German.</w:t>
            </w:r>
          </w:p>
          <w:p w14:paraId="4EC39D6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4179F68C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Correct identified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writing and grammar errors in examination review notebooks.</w:t>
            </w:r>
          </w:p>
        </w:tc>
        <w:tc>
          <w:tcPr>
            <w:tcW w:w="0" w:type="auto"/>
            <w:tcBorders/>
            <w:vAlign w:val="center"/>
            <w:hideMark/>
          </w:tcPr>
          <w:p w14:paraId="7EF41DF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Review marked examination answer scripts with teacher guidance in class; Correct identified errors in vocabulary spelling, verb conjugations, and adjective forms; Record corrections in review notebooks for future study reference.</w:t>
            </w:r>
          </w:p>
        </w:tc>
        <w:tc>
          <w:tcPr>
            <w:tcW w:w="0" w:type="auto"/>
            <w:tcBorders/>
            <w:vAlign w:val="center"/>
            <w:hideMark/>
          </w:tcPr>
          <w:p w14:paraId="762D928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How does exam script review correct persistent language errors?</w:t>
            </w:r>
          </w:p>
        </w:tc>
        <w:tc>
          <w:tcPr>
            <w:tcW w:w="0" w:type="auto"/>
            <w:tcBorders/>
            <w:vAlign w:val="center"/>
            <w:hideMark/>
          </w:tcPr>
          <w:p w14:paraId="4D5AEEC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Marked exam scripts; review notebooks; chalkboard</w:t>
            </w:r>
          </w:p>
        </w:tc>
        <w:tc>
          <w:tcPr>
            <w:tcW w:w="0" w:type="auto"/>
            <w:tcBorders/>
            <w:vAlign w:val="center"/>
            <w:hideMark/>
          </w:tcPr>
          <w:p w14:paraId="348728E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Correction review; Oral feedback; Direct observation</w:t>
            </w:r>
          </w:p>
        </w:tc>
        <w:tc>
          <w:tcPr>
            <w:tcW w:w="0" w:type="auto"/>
            <w:tcBorders/>
            <w:vAlign w:val="center"/>
            <w:hideMark/>
          </w:tcPr>
          <w:p w14:paraId="4037F86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3BDDAAF5">
        <w:tblPrEx/>
        <w:trPr/>
        <w:tc>
          <w:tcPr>
            <w:tcW w:w="0" w:type="auto"/>
            <w:tcBorders/>
            <w:vAlign w:val="center"/>
            <w:hideMark/>
          </w:tcPr>
          <w:p w14:paraId="5255A883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3B2E91A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</w:t>
            </w:r>
          </w:p>
        </w:tc>
        <w:tc>
          <w:tcPr>
            <w:tcW w:w="0" w:type="auto"/>
            <w:tcBorders/>
            <w:vAlign w:val="center"/>
            <w:hideMark/>
          </w:tcPr>
          <w:p w14:paraId="04970C1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Theme 6.0 Showcase</w:t>
            </w:r>
          </w:p>
        </w:tc>
        <w:tc>
          <w:tcPr>
            <w:tcW w:w="0" w:type="auto"/>
            <w:tcBorders/>
            <w:vAlign w:val="center"/>
            <w:hideMark/>
          </w:tcPr>
          <w:p w14:paraId="31B68B7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Language Exhibition</w:t>
            </w:r>
          </w:p>
        </w:tc>
        <w:tc>
          <w:tcPr>
            <w:tcW w:w="0" w:type="auto"/>
            <w:tcBorders/>
            <w:vAlign w:val="center"/>
            <w:hideMark/>
          </w:tcPr>
          <w:p w14:paraId="43114346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Display constructed product collages, brochures, and market displays.</w:t>
            </w:r>
          </w:p>
          <w:p w14:paraId="084EB59E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4E9A121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Present promotional market brochures to class peers and visiting guests.</w:t>
            </w:r>
          </w:p>
          <w:p w14:paraId="07B3DB5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19F23ED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Value team collaboration and pride in German language achievements.</w:t>
            </w:r>
          </w:p>
        </w:tc>
        <w:tc>
          <w:tcPr>
            <w:tcW w:w="0" w:type="auto"/>
            <w:tcBorders/>
            <w:vAlign w:val="center"/>
            <w:hideMark/>
          </w:tcPr>
          <w:p w14:paraId="7D60CA3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Set up display tables featuring product collages, brochures, and market setups; Present promotional brochures and explain product designs to visiting classmates; Evaluate peer project displays using structured innovation and language rubrics.</w:t>
            </w:r>
          </w:p>
        </w:tc>
        <w:tc>
          <w:tcPr>
            <w:tcW w:w="0" w:type="auto"/>
            <w:tcBorders/>
            <w:vAlign w:val="center"/>
            <w:hideMark/>
          </w:tcPr>
          <w:p w14:paraId="053993B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How does language showcase demonstrate practical term learning?</w:t>
            </w:r>
          </w:p>
        </w:tc>
        <w:tc>
          <w:tcPr>
            <w:tcW w:w="0" w:type="auto"/>
            <w:tcBorders/>
            <w:vAlign w:val="center"/>
            <w:hideMark/>
          </w:tcPr>
          <w:p w14:paraId="0CE4AC2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Display tables; brochures; collages; rubrics</w:t>
            </w:r>
          </w:p>
        </w:tc>
        <w:tc>
          <w:tcPr>
            <w:tcW w:w="0" w:type="auto"/>
            <w:tcBorders/>
            <w:vAlign w:val="center"/>
            <w:hideMark/>
          </w:tcPr>
          <w:p w14:paraId="3BABF68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Showcase rating; Public presentation score; Peer review</w:t>
            </w:r>
          </w:p>
        </w:tc>
        <w:tc>
          <w:tcPr>
            <w:tcW w:w="0" w:type="auto"/>
            <w:tcBorders/>
            <w:vAlign w:val="center"/>
            <w:hideMark/>
          </w:tcPr>
          <w:p w14:paraId="4F1D8E0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56C4E34B">
        <w:tblPrEx/>
        <w:trPr/>
        <w:tc>
          <w:tcPr>
            <w:tcW w:w="0" w:type="auto"/>
            <w:tcBorders/>
            <w:vAlign w:val="center"/>
            <w:hideMark/>
          </w:tcPr>
          <w:p w14:paraId="41F456BD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55B0736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5</w:t>
            </w:r>
          </w:p>
        </w:tc>
        <w:tc>
          <w:tcPr>
            <w:tcW w:w="0" w:type="auto"/>
            <w:tcBorders/>
            <w:vAlign w:val="center"/>
            <w:hideMark/>
          </w:tcPr>
          <w:p w14:paraId="6D4892C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End of Term Evaluation</w:t>
            </w:r>
          </w:p>
        </w:tc>
        <w:tc>
          <w:tcPr>
            <w:tcW w:w="0" w:type="auto"/>
            <w:tcBorders/>
            <w:vAlign w:val="center"/>
            <w:hideMark/>
          </w:tcPr>
          <w:p w14:paraId="1433E45E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Reflection &amp; Target Setting</w:t>
            </w:r>
          </w:p>
        </w:tc>
        <w:tc>
          <w:tcPr>
            <w:tcW w:w="0" w:type="auto"/>
            <w:tcBorders/>
            <w:vAlign w:val="center"/>
            <w:hideMark/>
          </w:tcPr>
          <w:p w14:paraId="25CC983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Reflect on personal progress, strengths, and achievements in German.</w:t>
            </w:r>
          </w:p>
          <w:p w14:paraId="34F8DE1C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4A6DA75F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Review overall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term grade profiles across oral, written, and portfolio tasks.</w:t>
            </w:r>
          </w:p>
          <w:p w14:paraId="6BBAC12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768FCBC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Formulate personal learning targets for upcoming Senior School German modules.</w:t>
            </w:r>
          </w:p>
        </w:tc>
        <w:tc>
          <w:tcPr>
            <w:tcW w:w="0" w:type="auto"/>
            <w:tcBorders/>
            <w:vAlign w:val="center"/>
            <w:hideMark/>
          </w:tcPr>
          <w:p w14:paraId="058890F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Review individual grade profiles combining oral, written, and portfolio scores; Discuss personal strengths and areas needing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improvement with German teacher; Write personal growth goals in learning journals outlining targets for next term.</w:t>
            </w:r>
          </w:p>
        </w:tc>
        <w:tc>
          <w:tcPr>
            <w:tcW w:w="0" w:type="auto"/>
            <w:tcBorders/>
            <w:vAlign w:val="center"/>
            <w:hideMark/>
          </w:tcPr>
          <w:p w14:paraId="632D41B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How does self-reflection drive continuous foreign language improvement?</w:t>
            </w:r>
          </w:p>
        </w:tc>
        <w:tc>
          <w:tcPr>
            <w:tcW w:w="0" w:type="auto"/>
            <w:tcBorders/>
            <w:vAlign w:val="center"/>
            <w:hideMark/>
          </w:tcPr>
          <w:p w14:paraId="5A3E22D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Student grade profiles; reflection journals; target sheets</w:t>
            </w:r>
          </w:p>
        </w:tc>
        <w:tc>
          <w:tcPr>
            <w:tcW w:w="0" w:type="auto"/>
            <w:tcBorders/>
            <w:vAlign w:val="center"/>
            <w:hideMark/>
          </w:tcPr>
          <w:p w14:paraId="1CCAFEB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Self-reflection entry; Goal check; Teacher remarks</w:t>
            </w:r>
          </w:p>
        </w:tc>
        <w:tc>
          <w:tcPr>
            <w:tcW w:w="0" w:type="auto"/>
            <w:tcBorders/>
            <w:vAlign w:val="center"/>
            <w:hideMark/>
          </w:tcPr>
          <w:p w14:paraId="3299F12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</w:tbl>
    <w:p w14:paraId="32ABB5FA">
      <w:pPr>
        <w:pStyle w:val="style0"/>
        <w:rPr>
          <w:rFonts w:ascii="Inter" w:hAnsi="Inter"/>
          <w:lang w:val="en-US"/>
        </w:rPr>
      </w:pPr>
    </w:p>
    <w:sectPr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ptos"/>
    <w:panose1 w:val="00000000000000000000"/>
    <w:charset w:val="00"/>
    <w:family w:val="swiss"/>
    <w:pitch w:val="variable"/>
    <w:sig w:usb0="20000287" w:usb1="00000003" w:usb2="00000000" w:usb3="00000000" w:csb0="0000019F" w:csb1="00000000"/>
  </w:font>
  <w:font w:name="Times New Roman">
    <w:altName w:val="Times New Roman"/>
    <w:panose1 w:val="02020603050004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ptos Display"/>
    <w:panose1 w:val="00000000000000000000"/>
    <w:charset w:val="00"/>
    <w:family w:val="swiss"/>
    <w:pitch w:val="variable"/>
    <w:sig w:usb0="20000287" w:usb1="00000003" w:usb2="00000000" w:usb3="00000000" w:csb0="0000019F" w:csb1="00000000"/>
  </w:font>
  <w:font w:name="Arial">
    <w:altName w:val="Arial"/>
    <w:panose1 w:val="020b06040200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Aptos" w:cs="宋体" w:eastAsia="Aptos" w:hAnsi="Aptos"/>
        <w:kern w:val="2"/>
        <w:sz w:val="24"/>
        <w:szCs w:val="24"/>
        <w:lang w:val="en-US" w:bidi="ar-SA" w:eastAsia="en-US"/>
        <w14:ligatures xmlns:w14="http://schemas.microsoft.com/office/word/2010/wordml" w14:val="standardContextual"/>
      </w:rPr>
    </w:rPrDefault>
    <w:pPrDefault>
      <w:pPr>
        <w:spacing w:after="160" w:lineRule="auto" w:line="278"/>
      </w:pPr>
    </w:pPrDefault>
  </w:docDefaults>
  <w:style w:type="paragraph" w:default="1" w:styleId="style0">
    <w:name w:val="Normal"/>
    <w:next w:val="style0"/>
    <w:qFormat/>
    <w:pPr/>
    <w:rPr>
      <w:lang w:val="sw-KE"/>
    </w:rPr>
  </w:style>
  <w:style w:type="paragraph" w:styleId="style1">
    <w:name w:val="heading 1"/>
    <w:basedOn w:val="style0"/>
    <w:next w:val="style0"/>
    <w:link w:val="style4097"/>
    <w:qFormat/>
    <w:uiPriority w:val="9"/>
    <w:pPr>
      <w:keepNext/>
      <w:keepLines/>
      <w:spacing w:before="360" w:after="80"/>
      <w:outlineLvl w:val="0"/>
    </w:pPr>
    <w:rPr>
      <w:rFonts w:ascii="Aptos Display" w:cs="宋体" w:eastAsia="宋体" w:hAnsi="Aptos Display"/>
      <w:color w:val="0f4761"/>
      <w:sz w:val="40"/>
      <w:szCs w:val="40"/>
    </w:rPr>
  </w:style>
  <w:style w:type="paragraph" w:styleId="style2">
    <w:name w:val="heading 2"/>
    <w:basedOn w:val="style0"/>
    <w:next w:val="style0"/>
    <w:link w:val="style4098"/>
    <w:qFormat/>
    <w:uiPriority w:val="9"/>
    <w:pPr>
      <w:keepNext/>
      <w:keepLines/>
      <w:spacing w:before="160" w:after="80"/>
      <w:outlineLvl w:val="1"/>
    </w:pPr>
    <w:rPr>
      <w:rFonts w:ascii="Aptos Display" w:cs="宋体" w:eastAsia="宋体" w:hAnsi="Aptos Display"/>
      <w:color w:val="0f4761"/>
      <w:sz w:val="32"/>
      <w:szCs w:val="32"/>
    </w:rPr>
  </w:style>
  <w:style w:type="paragraph" w:styleId="style3">
    <w:name w:val="heading 3"/>
    <w:basedOn w:val="style0"/>
    <w:next w:val="style0"/>
    <w:link w:val="style4099"/>
    <w:qFormat/>
    <w:uiPriority w:val="9"/>
    <w:pPr>
      <w:keepNext/>
      <w:keepLines/>
      <w:spacing w:before="160" w:after="80"/>
      <w:outlineLvl w:val="2"/>
    </w:pPr>
    <w:rPr>
      <w:rFonts w:cs="宋体" w:eastAsia="宋体"/>
      <w:color w:val="0f4761"/>
      <w:sz w:val="28"/>
      <w:szCs w:val="28"/>
    </w:rPr>
  </w:style>
  <w:style w:type="paragraph" w:styleId="style4">
    <w:name w:val="heading 4"/>
    <w:basedOn w:val="style0"/>
    <w:next w:val="style0"/>
    <w:link w:val="style4100"/>
    <w:qFormat/>
    <w:uiPriority w:val="9"/>
    <w:pPr>
      <w:keepNext/>
      <w:keepLines/>
      <w:spacing w:before="80" w:after="40"/>
      <w:outlineLvl w:val="3"/>
    </w:pPr>
    <w:rPr>
      <w:rFonts w:cs="宋体" w:eastAsia="宋体"/>
      <w:i/>
      <w:iCs/>
      <w:color w:val="0f4761"/>
    </w:rPr>
  </w:style>
  <w:style w:type="paragraph" w:styleId="style5">
    <w:name w:val="heading 5"/>
    <w:basedOn w:val="style0"/>
    <w:next w:val="style0"/>
    <w:link w:val="style4101"/>
    <w:qFormat/>
    <w:uiPriority w:val="9"/>
    <w:pPr>
      <w:keepNext/>
      <w:keepLines/>
      <w:spacing w:before="80" w:after="40"/>
      <w:outlineLvl w:val="4"/>
    </w:pPr>
    <w:rPr>
      <w:rFonts w:cs="宋体" w:eastAsia="宋体"/>
      <w:color w:val="0f4761"/>
    </w:rPr>
  </w:style>
  <w:style w:type="paragraph" w:styleId="style6">
    <w:name w:val="heading 6"/>
    <w:basedOn w:val="style0"/>
    <w:next w:val="style0"/>
    <w:link w:val="style4102"/>
    <w:qFormat/>
    <w:uiPriority w:val="9"/>
    <w:pPr>
      <w:keepNext/>
      <w:keepLines/>
      <w:spacing w:before="40" w:after="0"/>
      <w:outlineLvl w:val="5"/>
    </w:pPr>
    <w:rPr>
      <w:rFonts w:cs="宋体" w:eastAsia="宋体"/>
      <w:i/>
      <w:iCs/>
      <w:color w:val="595959"/>
    </w:rPr>
  </w:style>
  <w:style w:type="paragraph" w:styleId="style7">
    <w:name w:val="heading 7"/>
    <w:basedOn w:val="style0"/>
    <w:next w:val="style0"/>
    <w:link w:val="style4103"/>
    <w:qFormat/>
    <w:uiPriority w:val="9"/>
    <w:pPr>
      <w:keepNext/>
      <w:keepLines/>
      <w:spacing w:before="40" w:after="0"/>
      <w:outlineLvl w:val="6"/>
    </w:pPr>
    <w:rPr>
      <w:rFonts w:cs="宋体" w:eastAsia="宋体"/>
      <w:color w:val="595959"/>
    </w:rPr>
  </w:style>
  <w:style w:type="paragraph" w:styleId="style8">
    <w:name w:val="heading 8"/>
    <w:basedOn w:val="style0"/>
    <w:next w:val="style0"/>
    <w:link w:val="style4104"/>
    <w:qFormat/>
    <w:uiPriority w:val="9"/>
    <w:pPr>
      <w:keepNext/>
      <w:keepLines/>
      <w:spacing w:after="0"/>
      <w:outlineLvl w:val="7"/>
    </w:pPr>
    <w:rPr>
      <w:rFonts w:cs="宋体" w:eastAsia="宋体"/>
      <w:i/>
      <w:iCs/>
      <w:color w:val="272727"/>
    </w:rPr>
  </w:style>
  <w:style w:type="paragraph" w:styleId="style9">
    <w:name w:val="heading 9"/>
    <w:basedOn w:val="style0"/>
    <w:next w:val="style0"/>
    <w:link w:val="style4105"/>
    <w:qFormat/>
    <w:uiPriority w:val="9"/>
    <w:pPr>
      <w:keepNext/>
      <w:keepLines/>
      <w:spacing w:after="0"/>
      <w:outlineLvl w:val="8"/>
    </w:pPr>
    <w:rPr>
      <w:rFonts w:cs="宋体" w:eastAsia="宋体"/>
      <w:color w:val="272727"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table" w:styleId="style154">
    <w:name w:val="Table Grid"/>
    <w:basedOn w:val="style105"/>
    <w:next w:val="style154"/>
    <w:uiPriority w:val="39"/>
    <w:pPr>
      <w:spacing w:after="0" w:lineRule="auto" w:line="240"/>
    </w:pPr>
    <w:rPr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tcBorders/>
    </w:tcPr>
  </w:style>
  <w:style w:type="character" w:customStyle="1" w:styleId="style4097">
    <w:name w:val="Heading 1 Char_7222cc97-9308-4fbc-80bf-fe87f0865d2f"/>
    <w:basedOn w:val="style65"/>
    <w:next w:val="style4097"/>
    <w:link w:val="style1"/>
    <w:uiPriority w:val="9"/>
    <w:rPr>
      <w:rFonts w:ascii="Aptos Display" w:cs="宋体" w:eastAsia="宋体" w:hAnsi="Aptos Display"/>
      <w:color w:val="0f4761"/>
      <w:sz w:val="40"/>
      <w:szCs w:val="40"/>
      <w:lang w:val="sw-KE"/>
    </w:rPr>
  </w:style>
  <w:style w:type="character" w:customStyle="1" w:styleId="style4098">
    <w:name w:val="Heading 2 Char_851bea34-54f0-4c39-8029-4cd0acd3e12d"/>
    <w:basedOn w:val="style65"/>
    <w:next w:val="style4098"/>
    <w:link w:val="style2"/>
    <w:uiPriority w:val="9"/>
    <w:rPr>
      <w:rFonts w:ascii="Aptos Display" w:cs="宋体" w:eastAsia="宋体" w:hAnsi="Aptos Display"/>
      <w:color w:val="0f4761"/>
      <w:sz w:val="32"/>
      <w:szCs w:val="32"/>
      <w:lang w:val="sw-KE"/>
    </w:rPr>
  </w:style>
  <w:style w:type="character" w:customStyle="1" w:styleId="style4099">
    <w:name w:val="Heading 3 Char_1f137bcc-f729-49fc-bef8-dae67503a029"/>
    <w:basedOn w:val="style65"/>
    <w:next w:val="style4099"/>
    <w:link w:val="style3"/>
    <w:uiPriority w:val="9"/>
    <w:rPr>
      <w:rFonts w:cs="宋体" w:eastAsia="宋体"/>
      <w:color w:val="0f4761"/>
      <w:sz w:val="28"/>
      <w:szCs w:val="28"/>
      <w:lang w:val="sw-KE"/>
    </w:rPr>
  </w:style>
  <w:style w:type="character" w:customStyle="1" w:styleId="style4100">
    <w:name w:val="Heading 4 Char_73ef1fc9-0e1a-447f-9c00-dee772182a00"/>
    <w:basedOn w:val="style65"/>
    <w:next w:val="style4100"/>
    <w:link w:val="style4"/>
    <w:uiPriority w:val="9"/>
    <w:rPr>
      <w:rFonts w:cs="宋体" w:eastAsia="宋体"/>
      <w:i/>
      <w:iCs/>
      <w:color w:val="0f4761"/>
      <w:lang w:val="sw-KE"/>
    </w:rPr>
  </w:style>
  <w:style w:type="character" w:customStyle="1" w:styleId="style4101">
    <w:name w:val="Heading 5 Char_1fafd73e-9dce-4466-9765-a5b68c452210"/>
    <w:basedOn w:val="style65"/>
    <w:next w:val="style4101"/>
    <w:link w:val="style5"/>
    <w:uiPriority w:val="9"/>
    <w:rPr>
      <w:rFonts w:cs="宋体" w:eastAsia="宋体"/>
      <w:color w:val="0f4761"/>
      <w:lang w:val="sw-KE"/>
    </w:rPr>
  </w:style>
  <w:style w:type="character" w:customStyle="1" w:styleId="style4102">
    <w:name w:val="Heading 6 Char_0b165b8d-127f-4af8-ac9e-f904b513ae5d"/>
    <w:basedOn w:val="style65"/>
    <w:next w:val="style4102"/>
    <w:link w:val="style6"/>
    <w:uiPriority w:val="9"/>
    <w:rPr>
      <w:rFonts w:cs="宋体" w:eastAsia="宋体"/>
      <w:i/>
      <w:iCs/>
      <w:color w:val="595959"/>
      <w:lang w:val="sw-KE"/>
    </w:rPr>
  </w:style>
  <w:style w:type="character" w:customStyle="1" w:styleId="style4103">
    <w:name w:val="Heading 7 Char_81be34e6-5635-4a58-8577-6bee51a75df4"/>
    <w:basedOn w:val="style65"/>
    <w:next w:val="style4103"/>
    <w:link w:val="style7"/>
    <w:uiPriority w:val="9"/>
    <w:rPr>
      <w:rFonts w:cs="宋体" w:eastAsia="宋体"/>
      <w:color w:val="595959"/>
      <w:lang w:val="sw-KE"/>
    </w:rPr>
  </w:style>
  <w:style w:type="character" w:customStyle="1" w:styleId="style4104">
    <w:name w:val="Heading 8 Char_2dc281dc-d1e8-40f9-943f-eec944621482"/>
    <w:basedOn w:val="style65"/>
    <w:next w:val="style4104"/>
    <w:link w:val="style8"/>
    <w:uiPriority w:val="9"/>
    <w:rPr>
      <w:rFonts w:cs="宋体" w:eastAsia="宋体"/>
      <w:i/>
      <w:iCs/>
      <w:color w:val="272727"/>
      <w:lang w:val="sw-KE"/>
    </w:rPr>
  </w:style>
  <w:style w:type="character" w:customStyle="1" w:styleId="style4105">
    <w:name w:val="Heading 9 Char_52d8e0a1-bb70-461d-b226-6cecea53dfcc"/>
    <w:basedOn w:val="style65"/>
    <w:next w:val="style4105"/>
    <w:link w:val="style9"/>
    <w:uiPriority w:val="9"/>
    <w:rPr>
      <w:rFonts w:cs="宋体" w:eastAsia="宋体"/>
      <w:color w:val="272727"/>
      <w:lang w:val="sw-KE"/>
    </w:rPr>
  </w:style>
  <w:style w:type="paragraph" w:styleId="style62">
    <w:name w:val="Title"/>
    <w:basedOn w:val="style0"/>
    <w:next w:val="style0"/>
    <w:link w:val="style4106"/>
    <w:qFormat/>
    <w:uiPriority w:val="10"/>
    <w:pPr>
      <w:spacing w:after="80" w:lineRule="auto" w:line="240"/>
      <w:contextualSpacing/>
    </w:pPr>
    <w:rPr>
      <w:rFonts w:ascii="Aptos Display" w:cs="宋体" w:eastAsia="宋体" w:hAnsi="Aptos Display"/>
      <w:spacing w:val="-10"/>
      <w:kern w:val="28"/>
      <w:sz w:val="56"/>
      <w:szCs w:val="56"/>
    </w:rPr>
  </w:style>
  <w:style w:type="character" w:customStyle="1" w:styleId="style4106">
    <w:name w:val="Title Char_f4f2d955-e31a-402d-8cd9-ecf8982303ae"/>
    <w:basedOn w:val="style65"/>
    <w:next w:val="style4106"/>
    <w:link w:val="style62"/>
    <w:uiPriority w:val="10"/>
    <w:rPr>
      <w:rFonts w:ascii="Aptos Display" w:cs="宋体" w:eastAsia="宋体" w:hAnsi="Aptos Display"/>
      <w:spacing w:val="-10"/>
      <w:kern w:val="28"/>
      <w:sz w:val="56"/>
      <w:szCs w:val="56"/>
      <w:lang w:val="sw-KE"/>
    </w:rPr>
  </w:style>
  <w:style w:type="paragraph" w:styleId="style74">
    <w:name w:val="Subtitle"/>
    <w:basedOn w:val="style0"/>
    <w:next w:val="style0"/>
    <w:link w:val="style4107"/>
    <w:qFormat/>
    <w:uiPriority w:val="11"/>
    <w:pPr>
      <w:numPr>
        <w:ilvl w:val="1"/>
        <w:numId w:val="0"/>
      </w:numPr>
    </w:pPr>
    <w:rPr>
      <w:rFonts w:cs="宋体" w:eastAsia="宋体"/>
      <w:color w:val="595959"/>
      <w:spacing w:val="15"/>
      <w:sz w:val="28"/>
      <w:szCs w:val="28"/>
    </w:rPr>
  </w:style>
  <w:style w:type="character" w:customStyle="1" w:styleId="style4107">
    <w:name w:val="Subtitle Char"/>
    <w:basedOn w:val="style65"/>
    <w:next w:val="style4107"/>
    <w:link w:val="style74"/>
    <w:uiPriority w:val="11"/>
    <w:rPr>
      <w:rFonts w:cs="宋体" w:eastAsia="宋体"/>
      <w:color w:val="595959"/>
      <w:spacing w:val="15"/>
      <w:sz w:val="28"/>
      <w:szCs w:val="28"/>
      <w:lang w:val="sw-KE"/>
    </w:rPr>
  </w:style>
  <w:style w:type="paragraph" w:styleId="style180">
    <w:name w:val="Quote"/>
    <w:basedOn w:val="style0"/>
    <w:next w:val="style0"/>
    <w:link w:val="style4108"/>
    <w:qFormat/>
    <w:uiPriority w:val="29"/>
    <w:pPr>
      <w:spacing w:before="160"/>
      <w:jc w:val="center"/>
    </w:pPr>
    <w:rPr>
      <w:i/>
      <w:iCs/>
      <w:color w:val="404040"/>
    </w:rPr>
  </w:style>
  <w:style w:type="character" w:customStyle="1" w:styleId="style4108">
    <w:name w:val="Quote Char_6a2fb232-1a2a-4c77-ad9f-17f5a003835b"/>
    <w:basedOn w:val="style65"/>
    <w:next w:val="style4108"/>
    <w:link w:val="style180"/>
    <w:uiPriority w:val="29"/>
    <w:rPr>
      <w:i/>
      <w:iCs/>
      <w:color w:val="404040"/>
      <w:lang w:val="sw-KE"/>
    </w:rPr>
  </w:style>
  <w:style w:type="paragraph" w:styleId="style179">
    <w:name w:val="List Paragraph"/>
    <w:basedOn w:val="style0"/>
    <w:next w:val="style179"/>
    <w:qFormat/>
    <w:uiPriority w:val="34"/>
    <w:pPr>
      <w:ind w:left="720"/>
      <w:contextualSpacing/>
    </w:pPr>
    <w:rPr/>
  </w:style>
  <w:style w:type="character" w:styleId="style261">
    <w:name w:val="Intense Emphasis"/>
    <w:basedOn w:val="style65"/>
    <w:next w:val="style261"/>
    <w:qFormat/>
    <w:uiPriority w:val="21"/>
    <w:rPr>
      <w:i/>
      <w:iCs/>
      <w:color w:val="0f4761"/>
    </w:rPr>
  </w:style>
  <w:style w:type="paragraph" w:styleId="style181">
    <w:name w:val="Intense Quote"/>
    <w:basedOn w:val="style0"/>
    <w:next w:val="style0"/>
    <w:link w:val="style4109"/>
    <w:qFormat/>
    <w:uiPriority w:val="30"/>
    <w:pPr>
      <w:pBdr>
        <w:top w:val="single" w:sz="4" w:space="10" w:color="0f4761"/>
        <w:bottom w:val="single" w:sz="4" w:space="10" w:color="0f4761"/>
      </w:pBdr>
      <w:spacing w:before="360" w:after="360"/>
      <w:ind w:left="864" w:right="864"/>
      <w:jc w:val="center"/>
    </w:pPr>
    <w:rPr>
      <w:i/>
      <w:iCs/>
      <w:color w:val="0f4761"/>
    </w:rPr>
  </w:style>
  <w:style w:type="character" w:customStyle="1" w:styleId="style4109">
    <w:name w:val="Intense Quote Char_f808e057-5f7c-45f8-a559-4c9a627500f5"/>
    <w:basedOn w:val="style65"/>
    <w:next w:val="style4109"/>
    <w:link w:val="style181"/>
    <w:uiPriority w:val="30"/>
    <w:rPr>
      <w:i/>
      <w:iCs/>
      <w:color w:val="0f4761"/>
      <w:lang w:val="sw-KE"/>
    </w:rPr>
  </w:style>
  <w:style w:type="character" w:styleId="style263">
    <w:name w:val="Intense Reference"/>
    <w:basedOn w:val="style65"/>
    <w:next w:val="style263"/>
    <w:qFormat/>
    <w:uiPriority w:val="32"/>
    <w:rPr>
      <w:b/>
      <w:bCs/>
      <w:smallCaps/>
      <w:color w:val="0f4761"/>
      <w:spacing w:val="5"/>
    </w:rPr>
  </w:style>
  <w:style w:type="paragraph" w:customStyle="1" w:styleId="style4110">
    <w:name w:val="msonormal"/>
    <w:basedOn w:val="style0"/>
    <w:next w:val="style4110"/>
    <w:pPr>
      <w:spacing w:before="100" w:beforeAutospacing="true" w:after="100" w:afterAutospacing="true" w:lineRule="auto" w:line="240"/>
    </w:pPr>
    <w:rPr>
      <w:rFonts w:ascii="Times New Roman" w:cs="Times New Roman" w:eastAsia="Times New Roman" w:hAnsi="Times New Roman"/>
      <w:kern w:val="0"/>
      <w:lang w:val="en-US"/>
    </w:rPr>
  </w:style>
  <w:style w:type="paragraph" w:styleId="style94">
    <w:name w:val="Normal (Web)"/>
    <w:basedOn w:val="style0"/>
    <w:next w:val="style94"/>
    <w:uiPriority w:val="99"/>
    <w:pPr>
      <w:spacing w:before="100" w:beforeAutospacing="true" w:after="100" w:afterAutospacing="true" w:lineRule="auto" w:line="240"/>
    </w:pPr>
    <w:rPr>
      <w:rFonts w:ascii="Times New Roman" w:cs="Times New Roman" w:eastAsia="Times New Roman" w:hAnsi="Times New Roman"/>
      <w:kern w:val="0"/>
      <w:lang w:val="en-US"/>
    </w:rPr>
  </w:style>
  <w:style w:type="character" w:styleId="style87">
    <w:name w:val="Strong"/>
    <w:basedOn w:val="style65"/>
    <w:next w:val="style87"/>
    <w:qFormat/>
    <w:uiPriority w:val="22"/>
    <w:rPr>
      <w:b/>
      <w:bCs/>
    </w:rPr>
  </w:style>
  <w:style w:type="table" w:customStyle="1" w:styleId="style4111">
    <w:name w:val="Grid Table 1 Light Accent 1"/>
    <w:basedOn w:val="style105"/>
    <w:next w:val="style4111"/>
    <w:uiPriority w:val="46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83caeb"/>
        <w:left w:val="single" w:sz="4" w:space="0" w:color="83caeb"/>
        <w:bottom w:val="single" w:sz="4" w:space="0" w:color="83caeb"/>
        <w:right w:val="single" w:sz="4" w:space="0" w:color="83caeb"/>
        <w:insideH w:val="single" w:sz="4" w:space="0" w:color="83caeb"/>
        <w:insideV w:val="single" w:sz="4" w:space="0" w:color="83caeb"/>
      </w:tblBorders>
    </w:tblPr>
    <w:tblStylePr w:type="firstRow">
      <w:pPr/>
      <w:rPr>
        <w:b/>
        <w:bCs/>
      </w:rPr>
      <w:tblPr/>
      <w:tcPr>
        <w:tcBorders>
          <w:bottom w:val="single" w:sz="12" w:space="0" w:color="45b0e1"/>
        </w:tcBorders>
      </w:tcPr>
    </w:tblStylePr>
    <w:tblStylePr w:type="lastRow">
      <w:pPr/>
      <w:rPr>
        <w:b/>
        <w:bCs/>
      </w:rPr>
      <w:tblPr/>
      <w:tcPr>
        <w:tcBorders>
          <w:top w:val="double" w:sz="2" w:space="0" w:color="45b0e1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cPr>
      <w:tcBorders/>
    </w:tc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Words>3530</Words>
  <Pages>26</Pages>
  <Characters>23888</Characters>
  <Application>WPS Office</Application>
  <DocSecurity>0</DocSecurity>
  <Paragraphs>669</Paragraphs>
  <ScaleCrop>false</ScaleCrop>
  <LinksUpToDate>false</LinksUpToDate>
  <CharactersWithSpaces>26957</CharactersWithSpaces>
  <SharedDoc>false</SharedDoc>
  <HyperlinksChanged>false</HyperlinksChanged>
  <AppVersion>16.000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2026-07-31T11:19:00Z</dcterms:created>
  <dc:creator>Ondreia Thomas</dc:creator>
  <lastModifiedBy>Infinix X669</lastModifiedBy>
  <dcterms:modified xsi:type="dcterms:W3CDTF">2026-08-06T07:52:49Z</dcterms:modified>
  <revision>1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de931ba810de44fc90ee30a59d91d16a_23</vt:lpwstr>
  </property>
</Properties>
</file>