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08B4E10A">
      <w:pPr>
        <w:pStyle w:val="style0"/>
        <w:spacing w:before="0" w:beforeAutospacing="true" w:after="100" w:afterAutospacing="true"/>
        <w:jc w:val="center"/>
        <w:outlineLvl w:val="0"/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</w:pPr>
      <w:r>
        <w:rPr>
          <w:noProof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column">
              <wp:posOffset>5289550</wp:posOffset>
            </wp:positionH>
            <wp:positionV relativeFrom="paragraph">
              <wp:posOffset>225425</wp:posOffset>
            </wp:positionV>
            <wp:extent cx="1680844" cy="1447800"/>
            <wp:effectExtent l="0" t="0" r="0" b="0"/>
            <wp:wrapNone/>
            <wp:docPr id="1026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 l="3723" t="6915" r="4256" b="13831"/>
                    <a:stretch/>
                  </pic:blipFill>
                  <pic:spPr>
                    <a:xfrm rot="0">
                      <a:off x="0" y="0"/>
                      <a:ext cx="1680844" cy="1447800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br1"/>
      <w:bookmarkEnd w:id="0"/>
      <w:r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  <w:t>KENYA CERTIFICATE OF BASIC EDUCATION</w:t>
      </w:r>
    </w:p>
    <w:p w14:paraId="50628C8A">
      <w:pPr>
        <w:pStyle w:val="style0"/>
        <w:spacing w:before="100" w:beforeAutospacing="true" w:after="100" w:afterAutospacing="true"/>
        <w:jc w:val="center"/>
        <w:outlineLvl w:val="1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SENIOR SCHOOL ASSESSMENT</w:t>
      </w:r>
    </w:p>
    <w:p w14:paraId="5056B5DA">
      <w:pPr>
        <w:pStyle w:val="style0"/>
        <w:spacing w:before="100" w:beforeAutospacing="true" w:after="100" w:afterAutospacing="true"/>
        <w:outlineLvl w:val="2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 xml:space="preserve">                                </w:t>
      </w: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AUGUST ASSIGNMENT</w:t>
      </w: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 xml:space="preserve"> </w:t>
      </w: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 xml:space="preserve">JUNE </w:t>
      </w: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2026</w:t>
      </w:r>
    </w:p>
    <w:p w14:paraId="736E0B1B">
      <w:pPr>
        <w:pStyle w:val="style0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GRADE 10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–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ISLAMIC RELIGIOUS EDUCATION</w:t>
      </w:r>
      <w:r>
        <w:rPr>
          <w:rFonts w:ascii="Agency FB" w:cs="Times New Roman" w:eastAsia="Times New Roman" w:hAnsi="Agency FB"/>
          <w:sz w:val="24"/>
          <w:szCs w:val="24"/>
        </w:rPr>
        <w:br/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Time: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</w:t>
      </w:r>
      <w:r>
        <w:rPr>
          <w:rFonts w:ascii="Agency FB" w:cs="Times New Roman" w:eastAsia="Times New Roman" w:hAnsi="Agency FB"/>
          <w:sz w:val="24"/>
          <w:szCs w:val="24"/>
        </w:rPr>
        <w:t>2 Hours</w:t>
      </w:r>
      <w:r>
        <w:rPr>
          <w:rFonts w:ascii="Times New Roman" w:cs="Times New Roman" w:hAnsi="Times New Roman"/>
          <w:noProof/>
        </w:rPr>
        <w:drawing>
          <wp:anchor distT="0" distB="0" distL="0" distR="0" simplePos="false" relativeHeight="3" behindDoc="true" locked="true" layoutInCell="true" allowOverlap="true">
            <wp:simplePos x="0" y="0"/>
            <wp:positionH relativeFrom="margin">
              <wp:posOffset>-419100</wp:posOffset>
            </wp:positionH>
            <wp:positionV relativeFrom="page">
              <wp:posOffset>-1543050</wp:posOffset>
            </wp:positionV>
            <wp:extent cx="8743950" cy="10829925"/>
            <wp:effectExtent l="0" t="0" r="0" b="9525"/>
            <wp:wrapNone/>
            <wp:docPr id="1027" name="Picture 12" descr="Wave white gradient background with line ornament. 35715137 Vector Art ...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2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8743950" cy="108299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C2191F65">
      <w:pPr>
        <w:pStyle w:val="style0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LEARNER’S DETAILS</w:t>
      </w:r>
    </w:p>
    <w:p w14:paraId="824A46E0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Name: ____________________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____________________________.  School: 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________________________.</w:t>
      </w:r>
    </w:p>
    <w:p w14:paraId="6E551A0C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Assessment Number: 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_____________________.      Date: 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_________________________.</w:t>
      </w:r>
    </w:p>
    <w:p w14:paraId="CA1F6C7A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School Code: ________________________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_______________.        Signature: 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_______________________.</w:t>
      </w:r>
    </w:p>
    <w:p w14:paraId="757A7046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INSTRUCTIONS TO CANDIDATES</w:t>
      </w:r>
    </w:p>
    <w:p w14:paraId="B6D56393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 xml:space="preserve">Write your </w:t>
      </w:r>
      <w:r>
        <w:rPr>
          <w:rFonts w:ascii="Agency FB" w:cs="Times New Roman" w:eastAsia="Times New Roman" w:hAnsi="Agency FB"/>
          <w:sz w:val="24"/>
          <w:szCs w:val="24"/>
        </w:rPr>
        <w:t>details as required above</w:t>
      </w:r>
    </w:p>
    <w:p w14:paraId="6C6650BF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This paper consists of two sections: A and B.</w:t>
      </w:r>
    </w:p>
    <w:p w14:paraId="BB8D7A6E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Answer all questions in section A and section B.</w:t>
      </w:r>
    </w:p>
    <w:p w14:paraId="AFE3459F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Answer the questions in English.</w:t>
      </w:r>
    </w:p>
    <w:p w14:paraId="0CC9AAC4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All answers MUST be written in the spaces provided in the paper.</w:t>
      </w:r>
    </w:p>
    <w:p w14:paraId="5CE72268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Do NOT remove any page from this question paper.</w:t>
      </w:r>
    </w:p>
    <w:p w14:paraId="E5AFC83D">
      <w:pPr>
        <w:pStyle w:val="style179"/>
        <w:spacing w:before="100" w:beforeAutospacing="true" w:after="100" w:afterAutospacing="true" w:lineRule="auto" w:line="240"/>
        <w:jc w:val="center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FOR OF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FICIAL USE ONLY 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1248"/>
        <w:gridCol w:w="1065"/>
        <w:gridCol w:w="1113"/>
        <w:gridCol w:w="924"/>
        <w:gridCol w:w="926"/>
        <w:gridCol w:w="926"/>
        <w:gridCol w:w="926"/>
        <w:gridCol w:w="926"/>
        <w:gridCol w:w="926"/>
        <w:gridCol w:w="926"/>
        <w:gridCol w:w="926"/>
        <w:gridCol w:w="806"/>
      </w:tblGrid>
      <w:tr w14:paraId="812C2C61"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E406B97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82961D4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 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7514134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SECTION B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C6582C6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% SCORE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FFF5674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A9DEE0A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08B07AE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6CA41B4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A483C44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07239B51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DE58347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F1664C0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BE2</w:t>
            </w:r>
          </w:p>
        </w:tc>
      </w:tr>
      <w:tr w14:paraId="BE806A2D">
        <w:tblPrEx/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3F3ADFF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SCORE RANGE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F4C23D2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30 MARKS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34E0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50 MARKS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61A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B692C13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90-100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50640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75-89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E025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58-74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EF31981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41-57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CC0FEC3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31-40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B8EF1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21-30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903C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11-20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C5DDA350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1-10</w:t>
            </w:r>
          </w:p>
        </w:tc>
      </w:tr>
      <w:tr w14:paraId="D61F7045">
        <w:tblPrEx/>
        <w:trPr/>
        <w:tc>
          <w:tcPr>
            <w:tcW w:w="3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4A558D5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POINTS</w:t>
            </w:r>
          </w:p>
        </w:tc>
        <w:tc>
          <w:tcPr>
            <w:tcW w:w="0" w:type="auto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2E5BB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DF66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8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F117C98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91A87CD0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6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86222B6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E3E1A08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75D0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DB14414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36C3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 POINT</w:t>
            </w:r>
          </w:p>
        </w:tc>
      </w:tr>
      <w:tr w14:paraId="4A989C9D">
        <w:tblPrEx/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B990E81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LEARNER’S TOTAL SCORE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FFC386C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EBC1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870C8C48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CDF690D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FC5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D20F641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B514289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91EDFA8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B1BACA1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C2D5A5A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B172565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</w:tr>
    </w:tbl>
    <w:p w14:paraId="673BED39">
      <w:pPr>
        <w:pStyle w:val="style179"/>
        <w:spacing w:before="100" w:beforeAutospacing="true" w:after="100" w:afterAutospacing="true" w:lineRule="auto" w:line="240"/>
        <w:jc w:val="center"/>
        <w:outlineLvl w:val="1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SECTION A (30 MARKS)</w:t>
      </w:r>
    </w:p>
    <w:p w14:paraId="2C0044E4">
      <w:pPr>
        <w:pStyle w:val="style179"/>
        <w:spacing w:before="100" w:beforeAutospacing="true" w:after="100" w:afterAutospacing="true" w:lineRule="auto" w:line="240"/>
        <w:jc w:val="center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Answer ALL questions in this section.</w:t>
      </w:r>
    </w:p>
    <w:p w14:paraId="99C1E921">
      <w:pPr>
        <w:pStyle w:val="style179"/>
        <w:numPr>
          <w:ilvl w:val="0"/>
          <w:numId w:val="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Two Grade 10 learners at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Mama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Ngina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Girls High School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Mombasa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are discussing the preservation of the Quran.</w:t>
      </w:r>
    </w:p>
    <w:p w14:paraId="6EAF019B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Farid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"During the time of Caliph </w:t>
      </w:r>
      <w:r>
        <w:rPr>
          <w:rFonts w:ascii="Comic Sans MS" w:cs="Times New Roman" w:eastAsia="Times New Roman" w:hAnsi="Comic Sans MS"/>
          <w:sz w:val="24"/>
          <w:szCs w:val="24"/>
        </w:rPr>
        <w:t>Abubakar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(R.A), the Quran was compiled into a single volume because many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Huffaz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</w:t>
      </w:r>
      <w:r>
        <w:rPr>
          <w:rFonts w:ascii="Comic Sans MS" w:cs="Times New Roman" w:eastAsia="Times New Roman" w:hAnsi="Comic Sans MS"/>
          <w:sz w:val="24"/>
          <w:szCs w:val="24"/>
        </w:rPr>
        <w:t>memorisers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died in the Battle of </w:t>
      </w:r>
      <w:r>
        <w:rPr>
          <w:rFonts w:ascii="Comic Sans MS" w:cs="Times New Roman" w:eastAsia="Times New Roman" w:hAnsi="Comic Sans MS"/>
          <w:sz w:val="24"/>
          <w:szCs w:val="24"/>
        </w:rPr>
        <w:t>Yamama</w:t>
      </w:r>
      <w:r>
        <w:rPr>
          <w:rFonts w:ascii="Comic Sans MS" w:cs="Times New Roman" w:eastAsia="Times New Roman" w:hAnsi="Comic Sans MS"/>
          <w:sz w:val="24"/>
          <w:szCs w:val="24"/>
        </w:rPr>
        <w:t>."</w:t>
      </w:r>
    </w:p>
    <w:p w14:paraId="5724C2E8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Zahra: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"Later, Caliph </w:t>
      </w:r>
      <w:r>
        <w:rPr>
          <w:rFonts w:ascii="Comic Sans MS" w:cs="Times New Roman" w:eastAsia="Times New Roman" w:hAnsi="Comic Sans MS"/>
          <w:sz w:val="24"/>
          <w:szCs w:val="24"/>
        </w:rPr>
        <w:t>Uthman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(R.A) </w:t>
      </w:r>
      <w:r>
        <w:rPr>
          <w:rFonts w:ascii="Comic Sans MS" w:cs="Times New Roman" w:eastAsia="Times New Roman" w:hAnsi="Comic Sans MS"/>
          <w:sz w:val="24"/>
          <w:szCs w:val="24"/>
        </w:rPr>
        <w:t>standardised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recitation into the </w:t>
      </w:r>
      <w:r>
        <w:rPr>
          <w:rFonts w:ascii="Comic Sans MS" w:cs="Times New Roman" w:eastAsia="Times New Roman" w:hAnsi="Comic Sans MS"/>
          <w:sz w:val="24"/>
          <w:szCs w:val="24"/>
        </w:rPr>
        <w:t>Quraishi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dialect to prevent confusion among Muslims in new territories."</w:t>
      </w:r>
    </w:p>
    <w:p w14:paraId="C24548A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Identify the specific reason for compilation mentioned by </w:t>
      </w:r>
      <w:r>
        <w:rPr>
          <w:rFonts w:ascii="Comic Sans MS" w:cs="Times New Roman" w:eastAsia="Times New Roman" w:hAnsi="Comic Sans MS"/>
          <w:sz w:val="24"/>
          <w:szCs w:val="24"/>
        </w:rPr>
        <w:t>Farid</w:t>
      </w:r>
      <w:r>
        <w:rPr>
          <w:rFonts w:ascii="Comic Sans MS" w:cs="Times New Roman" w:eastAsia="Times New Roman" w:hAnsi="Comic Sans MS"/>
          <w:sz w:val="24"/>
          <w:szCs w:val="24"/>
        </w:rPr>
        <w:t>. (2 marks)</w:t>
      </w:r>
    </w:p>
    <w:p w14:paraId="48DC0D40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</w:t>
      </w:r>
    </w:p>
    <w:p w14:paraId="DA32D8E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anchor distT="0" distB="0" distL="0" distR="0" simplePos="false" relativeHeight="5" behindDoc="false" locked="false" layoutInCell="true" allowOverlap="true">
            <wp:simplePos x="0" y="0"/>
            <wp:positionH relativeFrom="column">
              <wp:posOffset>1247775</wp:posOffset>
            </wp:positionH>
            <wp:positionV relativeFrom="paragraph">
              <wp:posOffset>408940</wp:posOffset>
            </wp:positionV>
            <wp:extent cx="1123950" cy="1190625"/>
            <wp:effectExtent l="0" t="0" r="0" b="9525"/>
            <wp:wrapNone/>
            <wp:docPr id="1028" name="Picture 2" descr="Tashkil: AI-Enhanced Arabic Tool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123950" cy="11906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false" relativeHeight="4" behindDoc="false" locked="false" layoutInCell="true" allowOverlap="true">
            <wp:simplePos x="0" y="0"/>
            <wp:positionH relativeFrom="column">
              <wp:posOffset>4552950</wp:posOffset>
            </wp:positionH>
            <wp:positionV relativeFrom="paragraph">
              <wp:posOffset>475614</wp:posOffset>
            </wp:positionV>
            <wp:extent cx="581025" cy="1847849"/>
            <wp:effectExtent l="0" t="0" r="9525" b="0"/>
            <wp:wrapNone/>
            <wp:docPr id="1029" name="Picture 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81025" cy="1847849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 and Name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types of diacritical marks used in the </w:t>
      </w:r>
      <w:r>
        <w:rPr>
          <w:rFonts w:ascii="Comic Sans MS" w:cs="Times New Roman" w:eastAsia="Times New Roman" w:hAnsi="Comic Sans MS"/>
          <w:sz w:val="24"/>
          <w:szCs w:val="24"/>
        </w:rPr>
        <w:t>Quranic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verse shown below: (4 marks)</w:t>
      </w:r>
    </w:p>
    <w:p w14:paraId="CC6E6F8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4D48E2F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t xml:space="preserve"> </w:t>
      </w:r>
    </w:p>
    <w:p w14:paraId="2F3282D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37BA2B7E">
      <w:pPr>
        <w:pStyle w:val="style0"/>
        <w:spacing w:before="100" w:beforeAutospacing="true" w:after="100" w:afterAutospacing="true" w:lineRule="auto" w:line="240"/>
        <w:ind w:left="2124" w:firstLine="708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X</w:t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>Y</w:t>
      </w:r>
    </w:p>
    <w:p w14:paraId="EC8EBAD2">
      <w:pPr>
        <w:pStyle w:val="style179"/>
        <w:numPr>
          <w:ilvl w:val="0"/>
          <w:numId w:val="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Mark X </w:t>
      </w:r>
      <w:r>
        <w:rPr>
          <w:rFonts w:ascii="Comic Sans MS" w:cs="Times New Roman" w:eastAsia="Times New Roman" w:hAnsi="Comic Sans MS"/>
          <w:sz w:val="24"/>
          <w:szCs w:val="24"/>
        </w:rPr>
        <w:t>: _________________________</w:t>
      </w:r>
    </w:p>
    <w:p w14:paraId="904B35FF">
      <w:pPr>
        <w:pStyle w:val="style179"/>
        <w:numPr>
          <w:ilvl w:val="0"/>
          <w:numId w:val="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Mark Y </w:t>
      </w:r>
      <w:r>
        <w:rPr>
          <w:rFonts w:ascii="Comic Sans MS" w:cs="Times New Roman" w:eastAsia="Times New Roman" w:hAnsi="Comic Sans MS"/>
          <w:sz w:val="24"/>
          <w:szCs w:val="24"/>
        </w:rPr>
        <w:t>: _________________________</w:t>
      </w:r>
    </w:p>
    <w:p w14:paraId="8D3B847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State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whether the following are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True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or False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regarding types of verses: (4 marks)</w:t>
      </w:r>
    </w:p>
    <w:p w14:paraId="3FD6A69C">
      <w:pPr>
        <w:pStyle w:val="style0"/>
        <w:numPr>
          <w:ilvl w:val="0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i/>
          <w:iCs/>
          <w:sz w:val="24"/>
          <w:szCs w:val="24"/>
        </w:rPr>
        <w:t>Muhkamat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verses have a clear, direct meaning. [ ________ ]</w:t>
      </w:r>
    </w:p>
    <w:p w14:paraId="1C03F52E">
      <w:pPr>
        <w:pStyle w:val="style0"/>
        <w:numPr>
          <w:ilvl w:val="0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i/>
          <w:iCs/>
          <w:sz w:val="24"/>
          <w:szCs w:val="24"/>
        </w:rPr>
        <w:t>Mutashabihat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verses are open to multiple interpretations. [ ________ ]</w:t>
      </w:r>
    </w:p>
    <w:p w14:paraId="8788CE45">
      <w:pPr>
        <w:pStyle w:val="style0"/>
        <w:numPr>
          <w:ilvl w:val="0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i/>
          <w:iCs/>
          <w:sz w:val="24"/>
          <w:szCs w:val="24"/>
        </w:rPr>
        <w:t>Al-Am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refers to verses with a specific, narrow meaning. [ ________ ]</w:t>
      </w:r>
    </w:p>
    <w:p w14:paraId="675D0781">
      <w:pPr>
        <w:pStyle w:val="style0"/>
        <w:numPr>
          <w:ilvl w:val="0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i/>
          <w:iCs/>
          <w:sz w:val="24"/>
          <w:szCs w:val="24"/>
        </w:rPr>
        <w:t>Al-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Khaas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refers to verses with general applications. [ ________ ]</w:t>
      </w:r>
    </w:p>
    <w:p w14:paraId="C94280AC">
      <w:pPr>
        <w:pStyle w:val="style179"/>
        <w:numPr>
          <w:ilvl w:val="0"/>
          <w:numId w:val="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Distinguish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between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Swalatul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Jum’a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and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Swalatul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Idd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by matching the feature to the prayer: (4 marks)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 xml:space="preserve">Features: (Weekly, Bi-annually, Two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Khutbahs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 xml:space="preserve"> after prayer, Two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Khutbahs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 xml:space="preserve"> before prayer)</w:t>
      </w:r>
    </w:p>
    <w:p w14:paraId="2CA3886F">
      <w:pPr>
        <w:pStyle w:val="style0"/>
        <w:numPr>
          <w:ilvl w:val="0"/>
          <w:numId w:val="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Swalatul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Jum’a</w:t>
      </w:r>
      <w:r>
        <w:rPr>
          <w:rFonts w:ascii="Comic Sans MS" w:cs="Times New Roman" w:eastAsia="Times New Roman" w:hAnsi="Comic Sans MS"/>
          <w:sz w:val="24"/>
          <w:szCs w:val="24"/>
        </w:rPr>
        <w:t>: _________________________ and _________________________</w:t>
      </w:r>
    </w:p>
    <w:p w14:paraId="D9D4274B">
      <w:pPr>
        <w:pStyle w:val="style0"/>
        <w:numPr>
          <w:ilvl w:val="0"/>
          <w:numId w:val="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Swalatul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Idd</w:t>
      </w:r>
      <w:r>
        <w:rPr>
          <w:rFonts w:ascii="Comic Sans MS" w:cs="Times New Roman" w:eastAsia="Times New Roman" w:hAnsi="Comic Sans MS"/>
          <w:sz w:val="24"/>
          <w:szCs w:val="24"/>
        </w:rPr>
        <w:t>: _________________________ and _________________________</w:t>
      </w:r>
    </w:p>
    <w:p w14:paraId="A8E15F1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FOUR steps in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the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funeral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rites</w:t>
      </w:r>
      <w:r>
        <w:rPr>
          <w:rFonts w:ascii="Comic Sans MS" w:cs="Times New Roman" w:eastAsia="Times New Roman" w:hAnsi="Comic Sans MS"/>
          <w:sz w:val="24"/>
          <w:szCs w:val="24"/>
        </w:rPr>
        <w:t>: (4 marks) ,</w:t>
      </w:r>
    </w:p>
    <w:p w14:paraId="A16BCF06">
      <w:pPr>
        <w:pStyle w:val="style0"/>
        <w:numPr>
          <w:ilvl w:val="0"/>
          <w:numId w:val="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CEA6C5AF">
      <w:pPr>
        <w:pStyle w:val="style0"/>
        <w:numPr>
          <w:ilvl w:val="0"/>
          <w:numId w:val="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CDFB3722">
      <w:pPr>
        <w:pStyle w:val="style0"/>
        <w:numPr>
          <w:ilvl w:val="0"/>
          <w:numId w:val="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FB16726C">
      <w:pPr>
        <w:pStyle w:val="style0"/>
        <w:numPr>
          <w:ilvl w:val="0"/>
          <w:numId w:val="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C78983B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Define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term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Nisab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as used in Zakat administration. (2 marks)</w:t>
      </w:r>
    </w:p>
    <w:p w14:paraId="E29A3D4F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21ECFDF3">
      <w:pPr>
        <w:pStyle w:val="style179"/>
        <w:numPr>
          <w:ilvl w:val="0"/>
          <w:numId w:val="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prohibited foods: (3 marks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</w:p>
    <w:p w14:paraId="13C153A6">
      <w:pPr>
        <w:pStyle w:val="style0"/>
        <w:numPr>
          <w:ilvl w:val="0"/>
          <w:numId w:val="1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</w:t>
      </w:r>
    </w:p>
    <w:p w14:paraId="AF083214">
      <w:pPr>
        <w:pStyle w:val="style0"/>
        <w:numPr>
          <w:ilvl w:val="0"/>
          <w:numId w:val="1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268015FF">
      <w:pPr>
        <w:pStyle w:val="style0"/>
        <w:numPr>
          <w:ilvl w:val="0"/>
          <w:numId w:val="1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2E07CDE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Mention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three features of Islamic governance that were prominent during the Umayyad Dynasty. (3 marks)</w:t>
      </w:r>
    </w:p>
    <w:p w14:paraId="4A64776D">
      <w:pPr>
        <w:pStyle w:val="style0"/>
        <w:numPr>
          <w:ilvl w:val="0"/>
          <w:numId w:val="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FD04CE40">
      <w:pPr>
        <w:pStyle w:val="style0"/>
        <w:numPr>
          <w:ilvl w:val="0"/>
          <w:numId w:val="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59C5DF93">
      <w:pPr>
        <w:pStyle w:val="style0"/>
        <w:numPr>
          <w:ilvl w:val="0"/>
          <w:numId w:val="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EF9A748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Name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two scholars whose biographies you studied: (4 marks)</w:t>
      </w:r>
    </w:p>
    <w:p w14:paraId="5ABB849E">
      <w:pPr>
        <w:pStyle w:val="style0"/>
        <w:numPr>
          <w:ilvl w:val="0"/>
          <w:numId w:val="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(1912-1982) from Zanzibar: _________________________</w:t>
      </w:r>
    </w:p>
    <w:p w14:paraId="E66FF55F">
      <w:pPr>
        <w:pStyle w:val="style0"/>
        <w:numPr>
          <w:ilvl w:val="0"/>
          <w:numId w:val="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(1940-2019) focused on Women's rights: _________________________</w:t>
      </w:r>
    </w:p>
    <w:p w14:paraId="BE533875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SECTION B (50 MARKS)</w:t>
      </w:r>
    </w:p>
    <w:p w14:paraId="AA5F2D6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i/>
          <w:iCs/>
          <w:sz w:val="24"/>
          <w:szCs w:val="24"/>
        </w:rPr>
        <w:t>Answer ALL questions in the spaces provided.</w:t>
      </w:r>
    </w:p>
    <w:p w14:paraId="4F871DC4">
      <w:pPr>
        <w:pStyle w:val="style179"/>
        <w:numPr>
          <w:ilvl w:val="0"/>
          <w:numId w:val="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 learner at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Garissa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High School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finds a verse and asks the teacher why it was revealed. The teacher explains it was a response to a specific question asked by a companion.</w:t>
      </w:r>
    </w:p>
    <w:p w14:paraId="A66B26E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Define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term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Asbabu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 xml:space="preserve"> al-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Nuzuul</w:t>
      </w:r>
      <w:r>
        <w:rPr>
          <w:rFonts w:ascii="Comic Sans MS" w:cs="Times New Roman" w:eastAsia="Times New Roman" w:hAnsi="Comic Sans MS"/>
          <w:sz w:val="24"/>
          <w:szCs w:val="24"/>
        </w:rPr>
        <w:t>. (2 marks)</w:t>
      </w:r>
    </w:p>
    <w:p w14:paraId="0A3E3FE2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8B64043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List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three benefits of knowing the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Asbabu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 xml:space="preserve"> al-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Nuzuul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for a student. (6 marks)</w:t>
      </w:r>
    </w:p>
    <w:p w14:paraId="5F2B9D6D">
      <w:pPr>
        <w:pStyle w:val="style0"/>
        <w:numPr>
          <w:ilvl w:val="0"/>
          <w:numId w:val="1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E1E4ACD3">
      <w:pPr>
        <w:pStyle w:val="style0"/>
        <w:numPr>
          <w:ilvl w:val="0"/>
          <w:numId w:val="1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290926AC">
      <w:pPr>
        <w:pStyle w:val="style0"/>
        <w:numPr>
          <w:ilvl w:val="0"/>
          <w:numId w:val="1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32D32C2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noProof/>
          <w:sz w:val="24"/>
          <w:szCs w:val="24"/>
        </w:rPr>
        <mc:AlternateContent>
          <mc:Choice Requires="wpg">
            <w:drawing>
              <wp:anchor distT="0" distB="0" distL="0" distR="0" simplePos="false" relativeHeight="6" behindDoc="false" locked="false" layoutInCell="true" allowOverlap="true">
                <wp:simplePos x="0" y="0"/>
                <wp:positionH relativeFrom="column">
                  <wp:posOffset>828675</wp:posOffset>
                </wp:positionH>
                <wp:positionV relativeFrom="paragraph">
                  <wp:posOffset>275590</wp:posOffset>
                </wp:positionV>
                <wp:extent cx="4152899" cy="2657475"/>
                <wp:effectExtent l="0" t="0" r="0" b="9525"/>
                <wp:wrapNone/>
                <wp:docPr id="1030" name="Group 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4152899" cy="2657475"/>
                          <a:chOff x="0" y="0"/>
                          <a:chExt cx="4152900" cy="2657475"/>
                        </a:xfrm>
                      </wpg:grpSpPr>
                      <pic:pic xmlns:pic="http://schemas.openxmlformats.org/drawingml/2006/picture">
                        <pic:nvPicPr>
                          <pic:cNvPr id="4" name="Image"/>
                          <pic:cNvPicPr/>
                        </pic:nvPicPr>
                        <pic:blipFill>
                          <a:blip r:embed="rId6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4152900" cy="2657475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 rot="0">
                            <a:off x="47625" y="1076325"/>
                            <a:ext cx="876300" cy="590550"/>
                          </a:xfrm>
                          <a:prstGeom prst="rect"/>
                          <a:solidFill>
                            <a:srgbClr val="ffffff"/>
                          </a:solidFill>
                          <a:ln cmpd="sng" cap="flat"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txbx id="1032">
                          <w:txbxContent>
                            <w:p w14:paraId="2CA75018">
                              <w:pPr>
                                <w:pStyle w:val="style0"/>
                                <w:jc w:val="center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X</w:t>
                              </w:r>
                            </w:p>
                          </w:txbxContent>
                        </wps:txbx>
                        <wps:bodyPr lIns="91440" rIns="91440" tIns="45720" bIns="45720" vert="horz" anchor="ctr" wrap="square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000250" y="1076325"/>
                            <a:ext cx="1038225" cy="590550"/>
                          </a:xfrm>
                          <a:prstGeom prst="rect"/>
                          <a:solidFill>
                            <a:srgbClr val="ffffff"/>
                          </a:solidFill>
                          <a:ln cmpd="sng" cap="flat"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txbx id="1033">
                          <w:txbxContent>
                            <w:p w14:paraId="AFF657EC">
                              <w:pPr>
                                <w:pStyle w:val="style0"/>
                                <w:jc w:val="center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Y</w:t>
                              </w:r>
                            </w:p>
                          </w:txbxContent>
                        </wps:txbx>
                        <wps:bodyPr lIns="91440" rIns="91440" tIns="45720" bIns="45720" vert="horz" anchor="ctr" wrap="square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filled="f" stroked="f" style="position:absolute;margin-left:65.25pt;margin-top:21.7pt;width:327.0pt;height:209.25pt;z-index:6;mso-position-horizontal-relative:text;mso-position-vertical-relative:text;mso-width-relative:page;mso-height-relative:page;mso-wrap-distance-left:0.0pt;mso-wrap-distance-right:0.0pt;visibility:visible;" coordsize="4152900,2657475">
                <v:shape id="1031" type="#_x0000_t75" filled="f" stroked="f" style="position:absolute;left:0;top:0;width:4152900;height:2657475;z-index:2;mso-position-horizontal-relative:page;mso-position-vertical-relative:page;mso-width-relative:page;mso-height-relative:page;visibility:visible;">
                  <v:imagedata r:id="rId6" embosscolor="white" o:title=""/>
                  <v:stroke on="f"/>
                  <v:fill/>
                </v:shape>
                <v:rect id="1032" fillcolor="white" stroked="t" style="position:absolute;left:47625;top:1076325;width:876300;height:590550;z-index:3;mso-position-horizontal-relative:page;mso-position-vertical-relative:page;mso-width-relative:page;mso-height-relative:page;visibility:visible;v-text-anchor:middle;">
                  <v:stroke weight="2.0pt"/>
                  <v:fill/>
                  <v:textbox inset="7.2pt,3.6pt,7.2pt,3.6pt">
                    <w:txbxContent>
                      <w:p w14:paraId="2CA75018">
                        <w:pPr>
                          <w:pStyle w:val="style0"/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X</w:t>
                        </w:r>
                      </w:p>
                    </w:txbxContent>
                  </v:textbox>
                </v:rect>
                <v:rect id="1033" fillcolor="white" stroked="t" style="position:absolute;left:2000250;top:1076325;width:1038225;height:590550;z-index:4;mso-position-horizontal-relative:page;mso-position-vertical-relative:page;mso-width-relative:page;mso-height-relative:page;visibility:visible;v-text-anchor:middle;">
                  <v:stroke weight="2.0pt"/>
                  <v:fill/>
                  <v:textbox inset="7.2pt,3.6pt,7.2pt,3.6pt">
                    <w:txbxContent>
                      <w:p w14:paraId="AFF657EC">
                        <w:pPr>
                          <w:pStyle w:val="style0"/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Y</w:t>
                        </w:r>
                      </w:p>
                    </w:txbxContent>
                  </v:textbox>
                </v:rect>
                <v:fill/>
              </v:group>
            </w:pict>
          </mc:Fallback>
        </mc:AlternateContent>
      </w: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parts of the Hadith structure (X and Y) in the diagram below: (4 marks)</w:t>
      </w:r>
    </w:p>
    <w:p w14:paraId="BC87902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FE0CC25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2FE0CFEA">
      <w:pPr>
        <w:pStyle w:val="style0"/>
        <w:tabs>
          <w:tab w:val="left" w:leader="none" w:pos="1200"/>
        </w:tabs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</w:r>
      <w:r>
        <w:rPr>
          <w:noProof/>
        </w:rPr>
      </w:r>
      <w:r>
        <w:rPr>
          <w:noProof/>
        </w:rPr>
      </w:r>
      <w:r>
        <w:rPr>
          <w:noProof/>
        </w:rPr>
        <mc:AlternateContent>
          <mc:Choice Requires="wps">
            <w:drawing>
              <wp:inline distL="0" distT="0" distB="0" distR="0">
                <wp:extent cx="304800" cy="304800"/>
                <wp:effectExtent l="0" t="0" r="0" b="0"/>
                <wp:docPr id="1034" name="Rectangle 6" descr="Components of Hadith | Download Scientific Diagram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4800" cy="30480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6" filled="f" stroked="f" alt="Components of Hadith | Download Scientific Diagram" style="margin-left:0.0pt;margin-top:0.0pt;width:24.0pt;height:24.0pt;mso-wrap-distance-left:0.0pt;mso-wrap-distance-right:0.0pt;visibility:visible;">
                <w10:anchorlock/>
                <v:stroke on="f"/>
                <v:fill rotate="true"/>
              </v:rect>
            </w:pict>
          </mc:Fallback>
        </mc:AlternateContent>
      </w:r>
      <w:r>
        <w:rPr>
          <w:noProof/>
        </w:rPr>
      </w:r>
      <w:r>
        <w:rPr>
          <w:noProof/>
        </w:rPr>
      </w:r>
      <w:r>
        <w:rPr>
          <w:rFonts w:ascii="Comic Sans MS" w:cs="Times New Roman" w:eastAsia="Times New Roman" w:hAnsi="Comic Sans MS"/>
          <w:sz w:val="24"/>
          <w:szCs w:val="24"/>
        </w:rPr>
        <w:tab/>
      </w:r>
    </w:p>
    <w:p w14:paraId="BEA50486">
      <w:pPr>
        <w:pStyle w:val="style0"/>
        <w:tabs>
          <w:tab w:val="left" w:leader="none" w:pos="1200"/>
        </w:tabs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35A37493">
      <w:pPr>
        <w:pStyle w:val="style0"/>
        <w:tabs>
          <w:tab w:val="left" w:leader="none" w:pos="1200"/>
        </w:tabs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78C9FB82">
      <w:pPr>
        <w:pStyle w:val="style0"/>
        <w:tabs>
          <w:tab w:val="left" w:leader="none" w:pos="1200"/>
        </w:tabs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C0C29B3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7D25A08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6486B63F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X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_________________________</w:t>
      </w:r>
    </w:p>
    <w:p w14:paraId="3F5E3B2C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Y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_________________________</w:t>
      </w:r>
    </w:p>
    <w:p w14:paraId="C675E4D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(d)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Explain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one quality of a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Muhaddith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that ensures reliability. (3 marks)</w:t>
      </w:r>
    </w:p>
    <w:p w14:paraId="60F06564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79573A24">
      <w:pPr>
        <w:pStyle w:val="style179"/>
        <w:numPr>
          <w:ilvl w:val="0"/>
          <w:numId w:val="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Calculate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Zakat payable for a businessman in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Eastleigh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, Nairobi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who has 400 grams of Gold. (Assume </w:t>
      </w:r>
      <w:r>
        <w:rPr>
          <w:rFonts w:ascii="Comic Sans MS" w:cs="Times New Roman" w:eastAsia="Times New Roman" w:hAnsi="Comic Sans MS"/>
          <w:sz w:val="24"/>
          <w:szCs w:val="24"/>
        </w:rPr>
        <w:t>Nisab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85g and rate is 2.5%). (4 marks)</w:t>
      </w:r>
    </w:p>
    <w:p w14:paraId="D4B22449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8D5E8E2B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F9375264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EEEA4ECC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CF6F7D90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24FAA055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F9AF8A65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A1B4BED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types of divorce described by these three learners: (3 marks)</w:t>
      </w:r>
    </w:p>
    <w:p w14:paraId="6AA3AAF3">
      <w:pPr>
        <w:pStyle w:val="style0"/>
        <w:numPr>
          <w:ilvl w:val="0"/>
          <w:numId w:val="1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Ali: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"A divorce initiated by the wife by returning the </w:t>
      </w:r>
      <w:r>
        <w:rPr>
          <w:rFonts w:ascii="Comic Sans MS" w:cs="Times New Roman" w:eastAsia="Times New Roman" w:hAnsi="Comic Sans MS"/>
          <w:sz w:val="24"/>
          <w:szCs w:val="24"/>
        </w:rPr>
        <w:t>mahr</w:t>
      </w:r>
      <w:r>
        <w:rPr>
          <w:rFonts w:ascii="Comic Sans MS" w:cs="Times New Roman" w:eastAsia="Times New Roman" w:hAnsi="Comic Sans MS"/>
          <w:sz w:val="24"/>
          <w:szCs w:val="24"/>
        </w:rPr>
        <w:t>." _________________</w:t>
      </w:r>
    </w:p>
    <w:p w14:paraId="385606FB">
      <w:pPr>
        <w:pStyle w:val="style0"/>
        <w:numPr>
          <w:ilvl w:val="0"/>
          <w:numId w:val="1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Fatma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"A divorce involving an oath of imprecation/accusation." _________________</w:t>
      </w:r>
    </w:p>
    <w:p w14:paraId="14DB086B">
      <w:pPr>
        <w:pStyle w:val="style0"/>
        <w:numPr>
          <w:ilvl w:val="0"/>
          <w:numId w:val="1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Omar: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"An annulment of marriage by a </w:t>
      </w:r>
      <w:r>
        <w:rPr>
          <w:rFonts w:ascii="Comic Sans MS" w:cs="Times New Roman" w:eastAsia="Times New Roman" w:hAnsi="Comic Sans MS"/>
          <w:sz w:val="24"/>
          <w:szCs w:val="24"/>
        </w:rPr>
        <w:t>Kadhi's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court." _________________</w:t>
      </w:r>
    </w:p>
    <w:p w14:paraId="9D44E72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Outline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three rights of an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employee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in a labor contract according to Islam. (6 marks)</w:t>
      </w:r>
    </w:p>
    <w:p w14:paraId="5682E4E2">
      <w:pPr>
        <w:pStyle w:val="style0"/>
        <w:numPr>
          <w:ilvl w:val="0"/>
          <w:numId w:val="1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B1E74C7B">
      <w:pPr>
        <w:pStyle w:val="style0"/>
        <w:numPr>
          <w:ilvl w:val="0"/>
          <w:numId w:val="1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E7B0CFED">
      <w:pPr>
        <w:pStyle w:val="style0"/>
        <w:numPr>
          <w:ilvl w:val="0"/>
          <w:numId w:val="1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254B57A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(d)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Mention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two ways to care for widows in the community to safeguard their dignity. (2 marks)</w:t>
      </w:r>
    </w:p>
    <w:p w14:paraId="056E99AD">
      <w:pPr>
        <w:pStyle w:val="style0"/>
        <w:numPr>
          <w:ilvl w:val="0"/>
          <w:numId w:val="1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A35C0923">
      <w:pPr>
        <w:pStyle w:val="style0"/>
        <w:numPr>
          <w:ilvl w:val="0"/>
          <w:numId w:val="1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EDBB7062">
      <w:pPr>
        <w:pStyle w:val="style179"/>
        <w:numPr>
          <w:ilvl w:val="0"/>
          <w:numId w:val="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 and Name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Islamic code of dressing for males and females from the illustrations: (4 marks) ,</w:t>
      </w:r>
    </w:p>
    <w:p w14:paraId="5D453511">
      <w:pPr>
        <w:pStyle w:val="style0"/>
        <w:numPr>
          <w:ilvl w:val="0"/>
          <w:numId w:val="1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Female requirements: _____________________________________________</w:t>
      </w:r>
    </w:p>
    <w:p w14:paraId="C10E9FB1">
      <w:pPr>
        <w:pStyle w:val="style0"/>
        <w:numPr>
          <w:ilvl w:val="0"/>
          <w:numId w:val="1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Male requirements: _______________________________________________</w:t>
      </w:r>
    </w:p>
    <w:p w14:paraId="55C1BAA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Describe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Islamic manners of walking based on the teachings of Surah al-</w:t>
      </w:r>
      <w:r>
        <w:rPr>
          <w:rFonts w:ascii="Comic Sans MS" w:cs="Times New Roman" w:eastAsia="Times New Roman" w:hAnsi="Comic Sans MS"/>
          <w:sz w:val="24"/>
          <w:szCs w:val="24"/>
        </w:rPr>
        <w:t>Furqan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(Q. 25:63). (4 marks)</w:t>
      </w:r>
    </w:p>
    <w:p w14:paraId="346FF899">
      <w:pPr>
        <w:pStyle w:val="style0"/>
        <w:numPr>
          <w:ilvl w:val="0"/>
          <w:numId w:val="1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038BCB90">
      <w:pPr>
        <w:pStyle w:val="style0"/>
        <w:numPr>
          <w:ilvl w:val="0"/>
          <w:numId w:val="1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39BB6350">
      <w:pPr>
        <w:pStyle w:val="style0"/>
        <w:numPr>
          <w:ilvl w:val="0"/>
          <w:numId w:val="1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0D1541F5">
      <w:pPr>
        <w:pStyle w:val="style0"/>
        <w:numPr>
          <w:ilvl w:val="0"/>
          <w:numId w:val="1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09C9E72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Explain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difference between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Hasad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and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Kibr</w:t>
      </w:r>
      <w:r>
        <w:rPr>
          <w:rFonts w:ascii="Comic Sans MS" w:cs="Times New Roman" w:eastAsia="Times New Roman" w:hAnsi="Comic Sans MS"/>
          <w:sz w:val="24"/>
          <w:szCs w:val="24"/>
        </w:rPr>
        <w:t>. (4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705"/>
        <w:gridCol w:w="5705"/>
      </w:tblGrid>
      <w:tr w14:paraId="CB462B6C">
        <w:trPr>
          <w:trHeight w:val="352" w:hRule="atLeast"/>
        </w:trPr>
        <w:tc>
          <w:tcPr>
            <w:tcW w:w="5705" w:type="dxa"/>
            <w:tcBorders/>
          </w:tcPr>
          <w:p w14:paraId="BE4032BE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Hasad</w:t>
            </w: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5705" w:type="dxa"/>
            <w:tcBorders/>
          </w:tcPr>
          <w:p w14:paraId="2A7ED752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kibr</w:t>
            </w:r>
          </w:p>
        </w:tc>
      </w:tr>
      <w:tr w14:paraId="13DABB04">
        <w:tblPrEx/>
        <w:trPr>
          <w:trHeight w:val="352" w:hRule="atLeast"/>
        </w:trPr>
        <w:tc>
          <w:tcPr>
            <w:tcW w:w="5705" w:type="dxa"/>
            <w:tcBorders/>
          </w:tcPr>
          <w:p w14:paraId="F9FF7FE0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705" w:type="dxa"/>
            <w:tcBorders/>
          </w:tcPr>
          <w:p w14:paraId="AE1CFB1B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C7589F1A">
        <w:tblPrEx/>
        <w:trPr>
          <w:trHeight w:val="352" w:hRule="atLeast"/>
        </w:trPr>
        <w:tc>
          <w:tcPr>
            <w:tcW w:w="5705" w:type="dxa"/>
            <w:tcBorders/>
          </w:tcPr>
          <w:p w14:paraId="7FFD21E7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705" w:type="dxa"/>
            <w:tcBorders/>
          </w:tcPr>
          <w:p w14:paraId="A30AE114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1795750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(d)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List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four factors that led to the spread of Islam in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Uganda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Tanzania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up to the 19th century. (4 marks)</w:t>
      </w:r>
    </w:p>
    <w:p w14:paraId="C775ECE5">
      <w:pPr>
        <w:pStyle w:val="style0"/>
        <w:numPr>
          <w:ilvl w:val="0"/>
          <w:numId w:val="1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DAE38964">
      <w:pPr>
        <w:pStyle w:val="style0"/>
        <w:numPr>
          <w:ilvl w:val="0"/>
          <w:numId w:val="1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12C76817">
      <w:pPr>
        <w:pStyle w:val="style0"/>
        <w:numPr>
          <w:ilvl w:val="0"/>
          <w:numId w:val="1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47335F47">
      <w:pPr>
        <w:pStyle w:val="style0"/>
        <w:numPr>
          <w:ilvl w:val="0"/>
          <w:numId w:val="1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EDFFC2A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(e)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Summarize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two major achievements of the Umayyad Dynasty in terms of architecture or administration. (4 marks)</w:t>
      </w:r>
    </w:p>
    <w:p w14:paraId="3FD14012">
      <w:pPr>
        <w:pStyle w:val="style0"/>
        <w:numPr>
          <w:ilvl w:val="0"/>
          <w:numId w:val="1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D798539D">
      <w:pPr>
        <w:pStyle w:val="style0"/>
        <w:numPr>
          <w:ilvl w:val="0"/>
          <w:numId w:val="1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27CACCAC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2921AEB2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813D1CE1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98BA11FD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F96C92BE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CF99C4E2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F91B1228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3F6B7D13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23D20A19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6A4CCA30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EED62508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43599F5C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2A61B4D6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5B19C292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159CA8E2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0F07E662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FA702734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814D0F19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460BD908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CD873238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54502932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EF3E4768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MARKING SCHEME / TEACHER'S GUIDE</w:t>
      </w:r>
    </w:p>
    <w:p w14:paraId="ED3DFDB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SUBJECT: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ISLAMIC RELIGIOUS EDUCATION (I.R.E)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GRADE: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10 (SENIOR SCHOOL)</w:t>
      </w:r>
    </w:p>
    <w:p w14:paraId="9066B200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SECTION A (30 MARKS)</w:t>
      </w:r>
    </w:p>
    <w:p w14:paraId="D35DA69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1: </w:t>
      </w:r>
    </w:p>
    <w:p w14:paraId="815AA313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Reason for Compilation: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death of many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Huffaz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</w:t>
      </w:r>
      <w:r>
        <w:rPr>
          <w:rFonts w:ascii="Comic Sans MS" w:cs="Times New Roman" w:eastAsia="Times New Roman" w:hAnsi="Comic Sans MS"/>
          <w:sz w:val="24"/>
          <w:szCs w:val="24"/>
        </w:rPr>
        <w:t>memorisers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of the Quran) during 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Battle of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Yamama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, which created a risk of losing the </w:t>
      </w:r>
      <w:r>
        <w:rPr>
          <w:rFonts w:ascii="Comic Sans MS" w:cs="Times New Roman" w:eastAsia="Times New Roman" w:hAnsi="Comic Sans MS"/>
          <w:sz w:val="24"/>
          <w:szCs w:val="24"/>
        </w:rPr>
        <w:t>Quranic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text. (2 marks)</w:t>
      </w:r>
    </w:p>
    <w:p w14:paraId="2024FFF8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Diacritical Marks: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(2 marks each)</w:t>
      </w:r>
    </w:p>
    <w:p w14:paraId="35CD1599">
      <w:pPr>
        <w:pStyle w:val="style0"/>
        <w:numPr>
          <w:ilvl w:val="1"/>
          <w:numId w:val="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Mark X: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Tashkil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</w:t>
      </w:r>
      <w:r>
        <w:rPr>
          <w:rFonts w:ascii="Comic Sans MS" w:cs="Times New Roman" w:eastAsia="Times New Roman" w:hAnsi="Comic Sans MS"/>
          <w:sz w:val="24"/>
          <w:szCs w:val="24"/>
        </w:rPr>
        <w:t>Vowelling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marks like </w:t>
      </w:r>
      <w:r>
        <w:rPr>
          <w:rFonts w:ascii="Comic Sans MS" w:cs="Times New Roman" w:eastAsia="Times New Roman" w:hAnsi="Comic Sans MS"/>
          <w:sz w:val="24"/>
          <w:szCs w:val="24"/>
        </w:rPr>
        <w:t>Fatha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, </w:t>
      </w:r>
      <w:r>
        <w:rPr>
          <w:rFonts w:ascii="Comic Sans MS" w:cs="Times New Roman" w:eastAsia="Times New Roman" w:hAnsi="Comic Sans MS"/>
          <w:sz w:val="24"/>
          <w:szCs w:val="24"/>
        </w:rPr>
        <w:t>Kasra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, </w:t>
      </w:r>
      <w:r>
        <w:rPr>
          <w:rFonts w:ascii="Comic Sans MS" w:cs="Times New Roman" w:eastAsia="Times New Roman" w:hAnsi="Comic Sans MS"/>
          <w:sz w:val="24"/>
          <w:szCs w:val="24"/>
        </w:rPr>
        <w:t>Damma</w:t>
      </w:r>
      <w:r>
        <w:rPr>
          <w:rFonts w:ascii="Comic Sans MS" w:cs="Times New Roman" w:eastAsia="Times New Roman" w:hAnsi="Comic Sans MS"/>
          <w:sz w:val="24"/>
          <w:szCs w:val="24"/>
        </w:rPr>
        <w:t>).</w:t>
      </w:r>
    </w:p>
    <w:p w14:paraId="C03E9A42">
      <w:pPr>
        <w:pStyle w:val="style0"/>
        <w:numPr>
          <w:ilvl w:val="1"/>
          <w:numId w:val="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Mark Y: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I’jam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(Pointed dots used to differentiate similar-looking letters like Ba, Ta, </w:t>
      </w:r>
      <w:r>
        <w:rPr>
          <w:rFonts w:ascii="Comic Sans MS" w:cs="Times New Roman" w:eastAsia="Times New Roman" w:hAnsi="Comic Sans MS"/>
          <w:sz w:val="24"/>
          <w:szCs w:val="24"/>
        </w:rPr>
        <w:t>Tha</w:t>
      </w:r>
      <w:r>
        <w:rPr>
          <w:rFonts w:ascii="Comic Sans MS" w:cs="Times New Roman" w:eastAsia="Times New Roman" w:hAnsi="Comic Sans MS"/>
          <w:sz w:val="24"/>
          <w:szCs w:val="24"/>
        </w:rPr>
        <w:t>).</w:t>
      </w:r>
    </w:p>
    <w:p w14:paraId="38B3DE68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True/False: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mark each)</w:t>
      </w:r>
    </w:p>
    <w:p w14:paraId="568C439B">
      <w:pPr>
        <w:pStyle w:val="style0"/>
        <w:numPr>
          <w:ilvl w:val="1"/>
          <w:numId w:val="1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True</w:t>
      </w:r>
    </w:p>
    <w:p w14:paraId="FE4690D8">
      <w:pPr>
        <w:pStyle w:val="style0"/>
        <w:numPr>
          <w:ilvl w:val="1"/>
          <w:numId w:val="1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True</w:t>
      </w:r>
    </w:p>
    <w:p w14:paraId="78F2D173">
      <w:pPr>
        <w:pStyle w:val="style0"/>
        <w:numPr>
          <w:ilvl w:val="1"/>
          <w:numId w:val="1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False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Al-Am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general)</w:t>
      </w:r>
    </w:p>
    <w:p w14:paraId="C9196E62">
      <w:pPr>
        <w:pStyle w:val="style0"/>
        <w:numPr>
          <w:ilvl w:val="1"/>
          <w:numId w:val="1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False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Al-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Khaas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specific)</w:t>
      </w:r>
    </w:p>
    <w:p w14:paraId="CA5CF9D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2: </w:t>
      </w:r>
    </w:p>
    <w:p w14:paraId="8EF5FADA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Distinguish Prayers: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(2 marks each)</w:t>
      </w:r>
    </w:p>
    <w:p w14:paraId="B070827E">
      <w:pPr>
        <w:pStyle w:val="style0"/>
        <w:numPr>
          <w:ilvl w:val="1"/>
          <w:numId w:val="2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Swalatul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Jum’a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Weekly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Two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Khutbahs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before prayer</w:t>
      </w:r>
      <w:r>
        <w:rPr>
          <w:rFonts w:ascii="Comic Sans MS" w:cs="Times New Roman" w:eastAsia="Times New Roman" w:hAnsi="Comic Sans MS"/>
          <w:sz w:val="24"/>
          <w:szCs w:val="24"/>
        </w:rPr>
        <w:t>.</w:t>
      </w:r>
    </w:p>
    <w:p w14:paraId="E5DA0627">
      <w:pPr>
        <w:pStyle w:val="style0"/>
        <w:numPr>
          <w:ilvl w:val="1"/>
          <w:numId w:val="2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Swalatul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Idd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Bi-annually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Two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Khutbahs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after prayer</w:t>
      </w:r>
      <w:r>
        <w:rPr>
          <w:rFonts w:ascii="Comic Sans MS" w:cs="Times New Roman" w:eastAsia="Times New Roman" w:hAnsi="Comic Sans MS"/>
          <w:sz w:val="24"/>
          <w:szCs w:val="24"/>
        </w:rPr>
        <w:t>.</w:t>
      </w:r>
    </w:p>
    <w:p w14:paraId="EFE9760E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Funeral Rites: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mark each)</w:t>
      </w:r>
    </w:p>
    <w:p w14:paraId="53CC0C1A">
      <w:pPr>
        <w:pStyle w:val="style0"/>
        <w:numPr>
          <w:ilvl w:val="1"/>
          <w:numId w:val="2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Ghusul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(Washing the deceased)</w:t>
      </w:r>
    </w:p>
    <w:p w14:paraId="380ABA5C">
      <w:pPr>
        <w:pStyle w:val="style0"/>
        <w:numPr>
          <w:ilvl w:val="1"/>
          <w:numId w:val="2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Kafan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(Shrouding)</w:t>
      </w:r>
    </w:p>
    <w:p w14:paraId="06161DB4">
      <w:pPr>
        <w:pStyle w:val="style0"/>
        <w:numPr>
          <w:ilvl w:val="1"/>
          <w:numId w:val="2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Swalah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(Funeral prayer)</w:t>
      </w:r>
    </w:p>
    <w:p w14:paraId="6FBC33C7">
      <w:pPr>
        <w:pStyle w:val="style0"/>
        <w:numPr>
          <w:ilvl w:val="1"/>
          <w:numId w:val="2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Dafan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(Burial)</w:t>
      </w:r>
    </w:p>
    <w:p w14:paraId="9303422C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Definition: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Nisab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the minimum amount of wealth/assets a Muslim must own for a full lunar year before Zakat becomes compulsory. (2 marks)</w:t>
      </w:r>
    </w:p>
    <w:p w14:paraId="50176520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3: </w:t>
      </w:r>
    </w:p>
    <w:p w14:paraId="251DAF93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Prohibited Foods: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Pork/Swine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,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Carrion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(dead meat not slaughtered),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Blood</w:t>
      </w:r>
      <w:r>
        <w:rPr>
          <w:rFonts w:ascii="Comic Sans MS" w:cs="Times New Roman" w:eastAsia="Times New Roman" w:hAnsi="Comic Sans MS"/>
          <w:sz w:val="24"/>
          <w:szCs w:val="24"/>
        </w:rPr>
        <w:t>. (3 marks)</w:t>
      </w:r>
    </w:p>
    <w:p w14:paraId="642DC7AE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Governance Features: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Shura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(Consultation),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Adl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(Justice), and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Accountability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(of leaders to the people/Allah). (3 marks)</w:t>
      </w:r>
    </w:p>
    <w:p w14:paraId="5DE66DCC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Scholars: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(2 marks each)</w:t>
      </w:r>
    </w:p>
    <w:p w14:paraId="E1146E32">
      <w:pPr>
        <w:pStyle w:val="style0"/>
        <w:numPr>
          <w:ilvl w:val="1"/>
          <w:numId w:val="2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Sheikh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Abdallah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Saleh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Al-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Farsy</w:t>
      </w:r>
    </w:p>
    <w:p w14:paraId="3833B222">
      <w:pPr>
        <w:pStyle w:val="style0"/>
        <w:numPr>
          <w:ilvl w:val="1"/>
          <w:numId w:val="2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Aisha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Lemu</w:t>
      </w:r>
    </w:p>
    <w:p w14:paraId="80F1D623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SECTION B (50 MARKS)</w:t>
      </w:r>
    </w:p>
    <w:p w14:paraId="D1D05CA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4: </w:t>
      </w:r>
    </w:p>
    <w:p w14:paraId="96272212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Definition: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historical context, events, or specific questions that triggered the revelation of a particular verse or Surah. (2 marks)</w:t>
      </w:r>
    </w:p>
    <w:p w14:paraId="E31384B2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Benefits: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Helps in correct interpretation (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Tafsir</w:t>
      </w:r>
      <w:r>
        <w:rPr>
          <w:rFonts w:ascii="Comic Sans MS" w:cs="Times New Roman" w:eastAsia="Times New Roman" w:hAnsi="Comic Sans MS"/>
          <w:sz w:val="24"/>
          <w:szCs w:val="24"/>
        </w:rPr>
        <w:t>), clarifies the legal ruling (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Hukm</w:t>
      </w:r>
      <w:r>
        <w:rPr>
          <w:rFonts w:ascii="Comic Sans MS" w:cs="Times New Roman" w:eastAsia="Times New Roman" w:hAnsi="Comic Sans MS"/>
          <w:sz w:val="24"/>
          <w:szCs w:val="24"/>
        </w:rPr>
        <w:t>), and makes the Quran easier to understand and memorize. (6 marks)</w:t>
      </w:r>
    </w:p>
    <w:p w14:paraId="951A9E91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Hadith Structure: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0D063912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X: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Isnad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(The chain of narrators);</w:t>
      </w:r>
    </w:p>
    <w:p w14:paraId="D432F269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Y: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Matn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(The actual words or actions of the Prophet). (4 marks)</w:t>
      </w:r>
    </w:p>
    <w:p w14:paraId="44F6CF89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(d)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Muhaddith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Quality: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Must have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Taqwa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/Integrity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</w:t>
      </w:r>
      <w:r>
        <w:rPr>
          <w:rFonts w:ascii="Comic Sans MS" w:cs="Times New Roman" w:eastAsia="Times New Roman" w:hAnsi="Comic Sans MS"/>
          <w:sz w:val="24"/>
          <w:szCs w:val="24"/>
        </w:rPr>
        <w:t>Adala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and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Dhabit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(Excellent memory/Accuracy in recording) to ensure the Hadith is not fabricated. (3 marks)</w:t>
      </w:r>
    </w:p>
    <w:p w14:paraId="313E84B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5: </w:t>
      </w:r>
    </w:p>
    <w:p w14:paraId="93D97A62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Calculation: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400g×2.5%=10g of Gold (or equivalent value in KES). (4 marks)</w:t>
      </w:r>
    </w:p>
    <w:p w14:paraId="AC446870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Divorce Types: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Ali: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Khula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/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Mubarat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; </w:t>
      </w:r>
      <w:r>
        <w:rPr>
          <w:rFonts w:ascii="Comic Sans MS" w:cs="Times New Roman" w:eastAsia="Times New Roman" w:hAnsi="Comic Sans MS"/>
          <w:sz w:val="24"/>
          <w:szCs w:val="24"/>
        </w:rPr>
        <w:t>Fatma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Li’an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; Omar: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Faskh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Nikah</w:t>
      </w:r>
      <w:r>
        <w:rPr>
          <w:rFonts w:ascii="Comic Sans MS" w:cs="Times New Roman" w:eastAsia="Times New Roman" w:hAnsi="Comic Sans MS"/>
          <w:sz w:val="24"/>
          <w:szCs w:val="24"/>
        </w:rPr>
        <w:t>. (3 marks)</w:t>
      </w:r>
    </w:p>
    <w:p w14:paraId="3F69FDFD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Employee Rights: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Right to a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fair wage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paid on time, right to a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safe working environment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, and right to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humane treatment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(not being overworked). (6 marks)</w:t>
      </w:r>
    </w:p>
    <w:p w14:paraId="5DD1FBF4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(d) Widow Care: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Providing financial assistance/maintenance and treating them with kindness to prevent social isolation. (2 marks)</w:t>
      </w:r>
    </w:p>
    <w:p w14:paraId="0F5C6320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6: </w:t>
      </w:r>
    </w:p>
    <w:p w14:paraId="806CDD97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Dress Code: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(2 marks each)</w:t>
      </w:r>
    </w:p>
    <w:p w14:paraId="A8E99D58">
      <w:pPr>
        <w:pStyle w:val="style0"/>
        <w:numPr>
          <w:ilvl w:val="1"/>
          <w:numId w:val="2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Female: Must cover the whole body except the face and hands (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Hijab/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Jilbab</w:t>
      </w:r>
      <w:r>
        <w:rPr>
          <w:rFonts w:ascii="Comic Sans MS" w:cs="Times New Roman" w:eastAsia="Times New Roman" w:hAnsi="Comic Sans MS"/>
          <w:sz w:val="24"/>
          <w:szCs w:val="24"/>
        </w:rPr>
        <w:t>); must be loose and non-transparent.</w:t>
      </w:r>
    </w:p>
    <w:p w14:paraId="400E758D">
      <w:pPr>
        <w:pStyle w:val="style0"/>
        <w:numPr>
          <w:ilvl w:val="1"/>
          <w:numId w:val="2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Male: Must cover the area between the navel and the knees; must be modest.</w:t>
      </w:r>
    </w:p>
    <w:p w14:paraId="6A790166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Manner of Walking: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Walking with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humility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Hawnan</w:t>
      </w:r>
      <w:r>
        <w:rPr>
          <w:rFonts w:ascii="Comic Sans MS" w:cs="Times New Roman" w:eastAsia="Times New Roman" w:hAnsi="Comic Sans MS"/>
          <w:sz w:val="24"/>
          <w:szCs w:val="24"/>
        </w:rPr>
        <w:t>), without arrogance or pride, and ignoring provocative speech from the ignorant. (4 marks)</w:t>
      </w:r>
    </w:p>
    <w:p w14:paraId="8C4485EE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Difference: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Hasad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the inner desire for someone else to lose their blessing;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Kibr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the outward feeling of being superior to others or looking down on them. (4 marks)</w:t>
      </w:r>
    </w:p>
    <w:p w14:paraId="42C3E4F3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(d) Spread Factors: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Activities of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Muslim traders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along trade routes, influence of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Sufi orders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,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intermarriage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, and 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conversion of local kings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(e.g., </w:t>
      </w:r>
      <w:r>
        <w:rPr>
          <w:rFonts w:ascii="Comic Sans MS" w:cs="Times New Roman" w:eastAsia="Times New Roman" w:hAnsi="Comic Sans MS"/>
          <w:sz w:val="24"/>
          <w:szCs w:val="24"/>
        </w:rPr>
        <w:t>Kabaka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of Buganda). (4 marks)</w:t>
      </w:r>
    </w:p>
    <w:bookmarkStart w:id="1" w:name="_GoBack"/>
    <w:bookmarkEnd w:id="1"/>
    <w:p w14:paraId="E83E2E71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(e) Umayyad Achievements: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Arabization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(making Arabic the official language of administration) and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Architecture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(Building the Dome of the Rock in Jerusalem). (4 marks)</w:t>
      </w:r>
    </w:p>
    <w:p w14:paraId="E572AC91">
      <w:pPr>
        <w:pStyle w:val="style3"/>
        <w:ind w:left="360"/>
        <w:rPr>
          <w:rFonts w:ascii="Trebuchet MS" w:hAnsi="Trebuchet MS"/>
          <w:sz w:val="24"/>
          <w:szCs w:val="24"/>
        </w:rPr>
      </w:pPr>
    </w:p>
    <w:sectPr>
      <w:pgSz w:w="12240" w:h="15840" w:orient="portrait"/>
      <w:pgMar w:top="721" w:right="100" w:bottom="0" w:left="72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Agency FB">
    <w:altName w:val="Agency FB"/>
    <w:panose1 w:val="020b0503020002020204"/>
    <w:charset w:val="00"/>
    <w:family w:val="swiss"/>
    <w:pitch w:val="variable"/>
    <w:sig w:usb0="00000003" w:usb1="00000000" w:usb2="00000000" w:usb3="00000000" w:csb0="00000001" w:csb1="00000000"/>
  </w:font>
  <w:font w:name="Comic Sans MS">
    <w:altName w:val="Comic Sans MS"/>
    <w:panose1 w:val="030f0702030003020204"/>
    <w:charset w:val="00"/>
    <w:family w:val="script"/>
    <w:pitch w:val="variable"/>
    <w:sig w:usb0="00000287" w:usb1="00000013" w:usb2="00000000" w:usb3="00000000" w:csb0="0000009F" w:csb1="00000000"/>
  </w:font>
  <w:font w:name="Trebuchet MS">
    <w:altName w:val="Trebuchet MS"/>
    <w:panose1 w:val="020b06030200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408E09B6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">
    <w:nsid w:val="00000001"/>
    <w:multiLevelType w:val="multilevel"/>
    <w:tmpl w:val="CF660D2C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">
    <w:nsid w:val="00000002"/>
    <w:multiLevelType w:val="multilevel"/>
    <w:tmpl w:val="F5B0F3A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Roman"/>
      <w:lvlText w:val="%2."/>
      <w:lvlJc w:val="right"/>
      <w:pPr>
        <w:tabs>
          <w:tab w:val="left" w:leader="none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000003"/>
    <w:multiLevelType w:val="multilevel"/>
    <w:tmpl w:val="CF660D2C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">
    <w:nsid w:val="00000004"/>
    <w:multiLevelType w:val="multilevel"/>
    <w:tmpl w:val="3FE6B1A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Roman"/>
      <w:lvlText w:val="%2."/>
      <w:lvlJc w:val="right"/>
      <w:pPr>
        <w:tabs>
          <w:tab w:val="left" w:leader="none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0000005"/>
    <w:multiLevelType w:val="multilevel"/>
    <w:tmpl w:val="CF660D2C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6">
    <w:nsid w:val="00000006"/>
    <w:multiLevelType w:val="multilevel"/>
    <w:tmpl w:val="CF660D2C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7">
    <w:nsid w:val="00000007"/>
    <w:multiLevelType w:val="multilevel"/>
    <w:tmpl w:val="64C8E92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0000008"/>
    <w:multiLevelType w:val="multilevel"/>
    <w:tmpl w:val="FD4E67DA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9">
    <w:nsid w:val="00000009"/>
    <w:multiLevelType w:val="multilevel"/>
    <w:tmpl w:val="DB56EC3C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0">
    <w:nsid w:val="0000000A"/>
    <w:multiLevelType w:val="multilevel"/>
    <w:tmpl w:val="CF660D2C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1">
    <w:nsid w:val="0000000B"/>
    <w:multiLevelType w:val="multilevel"/>
    <w:tmpl w:val="FFDEA5A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Roman"/>
      <w:lvlText w:val="%2."/>
      <w:lvlJc w:val="right"/>
      <w:pPr>
        <w:tabs>
          <w:tab w:val="left" w:leader="none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000000C"/>
    <w:multiLevelType w:val="multilevel"/>
    <w:tmpl w:val="281AD480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3">
    <w:nsid w:val="0000000D"/>
    <w:multiLevelType w:val="multilevel"/>
    <w:tmpl w:val="247888CA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4">
    <w:nsid w:val="0000000E"/>
    <w:multiLevelType w:val="multilevel"/>
    <w:tmpl w:val="4F7840C4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000000F"/>
    <w:multiLevelType w:val="multilevel"/>
    <w:tmpl w:val="CF660D2C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6">
    <w:nsid w:val="00000010"/>
    <w:multiLevelType w:val="multilevel"/>
    <w:tmpl w:val="CF660D2C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7">
    <w:nsid w:val="00000011"/>
    <w:multiLevelType w:val="hybridMultilevel"/>
    <w:tmpl w:val="ADD42538"/>
    <w:lvl w:ilvl="0" w:tplc="DC12627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0000012"/>
    <w:multiLevelType w:val="multilevel"/>
    <w:tmpl w:val="CF660D2C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9">
    <w:nsid w:val="00000013"/>
    <w:multiLevelType w:val="multilevel"/>
    <w:tmpl w:val="CF660D2C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0">
    <w:nsid w:val="00000014"/>
    <w:multiLevelType w:val="hybridMultilevel"/>
    <w:tmpl w:val="9A0EB682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multilevel"/>
    <w:tmpl w:val="84A8B7C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Roman"/>
      <w:lvlText w:val="%2."/>
      <w:lvlJc w:val="right"/>
      <w:pPr>
        <w:tabs>
          <w:tab w:val="left" w:leader="none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0000016"/>
    <w:multiLevelType w:val="multilevel"/>
    <w:tmpl w:val="F474CB6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Roman"/>
      <w:lvlText w:val="%2."/>
      <w:lvlJc w:val="right"/>
      <w:pPr>
        <w:tabs>
          <w:tab w:val="left" w:leader="none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7"/>
  </w:num>
  <w:num w:numId="4">
    <w:abstractNumId w:val="17"/>
  </w:num>
  <w:num w:numId="5">
    <w:abstractNumId w:val="20"/>
  </w:num>
  <w:num w:numId="6">
    <w:abstractNumId w:val="8"/>
  </w:num>
  <w:num w:numId="7">
    <w:abstractNumId w:val="19"/>
  </w:num>
  <w:num w:numId="8">
    <w:abstractNumId w:val="3"/>
  </w:num>
  <w:num w:numId="9">
    <w:abstractNumId w:val="9"/>
  </w:num>
  <w:num w:numId="10">
    <w:abstractNumId w:val="10"/>
  </w:num>
  <w:num w:numId="11">
    <w:abstractNumId w:val="5"/>
  </w:num>
  <w:num w:numId="12">
    <w:abstractNumId w:val="14"/>
  </w:num>
  <w:num w:numId="13">
    <w:abstractNumId w:val="15"/>
  </w:num>
  <w:num w:numId="14">
    <w:abstractNumId w:val="18"/>
  </w:num>
  <w:num w:numId="15">
    <w:abstractNumId w:val="13"/>
  </w:num>
  <w:num w:numId="16">
    <w:abstractNumId w:val="16"/>
  </w:num>
  <w:num w:numId="17">
    <w:abstractNumId w:val="6"/>
  </w:num>
  <w:num w:numId="18">
    <w:abstractNumId w:val="1"/>
  </w:num>
  <w:num w:numId="19">
    <w:abstractNumId w:val="21"/>
  </w:num>
  <w:num w:numId="20">
    <w:abstractNumId w:val="4"/>
  </w:num>
  <w:num w:numId="21">
    <w:abstractNumId w:val="22"/>
  </w:num>
  <w:num w:numId="22">
    <w:abstractNumId w:val="11"/>
  </w:num>
  <w:num w:numId="2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TrueTypeFonts/>
  <w:embedSystemFonts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pPr>
      <w:spacing w:before="120" w:after="240"/>
      <w:jc w:val="both"/>
    </w:pPr>
    <w:rPr/>
  </w:style>
  <w:style w:type="paragraph" w:styleId="style1">
    <w:name w:val="heading 1"/>
    <w:basedOn w:val="style0"/>
    <w:next w:val="style0"/>
    <w:link w:val="style4100"/>
    <w:pPr>
      <w:keepNext/>
      <w:keepLines/>
      <w:spacing w:before="480" w:after="0"/>
      <w:outlineLvl w:val="0"/>
    </w:pPr>
    <w:rPr>
      <w:rFonts w:ascii="Cambria" w:cs="Times New Roman" w:eastAsia="宋体" w:hAnsi="Cambria"/>
      <w:b/>
      <w:bCs/>
      <w:color w:val="365f91"/>
      <w:sz w:val="28"/>
      <w:szCs w:val="28"/>
    </w:rPr>
  </w:style>
  <w:style w:type="paragraph" w:styleId="style2">
    <w:name w:val="heading 2"/>
    <w:basedOn w:val="style0"/>
    <w:next w:val="style2"/>
    <w:link w:val="style4098"/>
    <w:qFormat/>
    <w:uiPriority w:val="9"/>
    <w:pPr>
      <w:spacing w:before="100" w:beforeAutospacing="true" w:after="100" w:afterAutospacing="true" w:lineRule="auto" w:line="240"/>
      <w:jc w:val="left"/>
      <w:outlineLvl w:val="1"/>
    </w:pPr>
    <w:rPr>
      <w:rFonts w:ascii="Times New Roman" w:cs="Times New Roman" w:eastAsia="Times New Roman" w:hAnsi="Times New Roman"/>
      <w:b/>
      <w:bCs/>
      <w:sz w:val="36"/>
      <w:szCs w:val="36"/>
    </w:rPr>
  </w:style>
  <w:style w:type="paragraph" w:styleId="style3">
    <w:name w:val="heading 3"/>
    <w:basedOn w:val="style0"/>
    <w:next w:val="style3"/>
    <w:link w:val="style4099"/>
    <w:qFormat/>
    <w:uiPriority w:val="9"/>
    <w:pPr>
      <w:spacing w:before="100" w:beforeAutospacing="true" w:after="100" w:afterAutospacing="true" w:lineRule="auto" w:line="240"/>
      <w:jc w:val="left"/>
      <w:outlineLvl w:val="2"/>
    </w:pPr>
    <w:rPr>
      <w:rFonts w:ascii="Times New Roman" w:cs="Times New Roman" w:eastAsia="Times New Roman" w:hAnsi="Times New Roman"/>
      <w:b/>
      <w:bCs/>
      <w:sz w:val="27"/>
      <w:szCs w:val="27"/>
    </w:rPr>
  </w:style>
  <w:style w:type="paragraph" w:styleId="style4">
    <w:name w:val="heading 4"/>
    <w:basedOn w:val="style0"/>
    <w:next w:val="style0"/>
    <w:link w:val="style4107"/>
    <w:pPr>
      <w:keepNext/>
      <w:keepLines/>
      <w:spacing w:before="200" w:after="0"/>
      <w:outlineLvl w:val="3"/>
    </w:pPr>
    <w:rPr>
      <w:rFonts w:ascii="Cambria" w:cs="Times New Roman" w:eastAsia="宋体" w:hAnsi="Cambria"/>
      <w:b/>
      <w:bCs/>
      <w:i/>
      <w:iCs/>
      <w:color w:val="4f81bd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customStyle="1" w:styleId="style4097">
    <w:name w:val="No List1"/>
    <w:next w:val="style4097"/>
    <w:pPr/>
  </w:style>
  <w:style w:type="table" w:styleId="style154">
    <w:name w:val="Table Grid"/>
    <w:basedOn w:val="style105"/>
    <w:next w:val="style154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79">
    <w:name w:val="List Paragraph"/>
    <w:basedOn w:val="style0"/>
    <w:next w:val="style179"/>
    <w:qFormat/>
    <w:pPr>
      <w:ind w:left="720"/>
      <w:contextualSpacing/>
    </w:pPr>
    <w:rPr/>
  </w:style>
  <w:style w:type="character" w:customStyle="1" w:styleId="style4098">
    <w:name w:val="Heading 2 Char_ce644a60-fc9f-4ad2-9a98-a87d39844ac8"/>
    <w:basedOn w:val="style65"/>
    <w:next w:val="style4098"/>
    <w:link w:val="style2"/>
    <w:uiPriority w:val="9"/>
    <w:rPr>
      <w:rFonts w:ascii="Times New Roman" w:cs="Times New Roman" w:eastAsia="Times New Roman" w:hAnsi="Times New Roman"/>
      <w:b/>
      <w:bCs/>
      <w:sz w:val="36"/>
      <w:szCs w:val="36"/>
    </w:rPr>
  </w:style>
  <w:style w:type="character" w:customStyle="1" w:styleId="style4099">
    <w:name w:val="Heading 3 Char_13ecd929-6dfd-46ea-8cb0-e6cfdcbb1330"/>
    <w:basedOn w:val="style65"/>
    <w:next w:val="style4099"/>
    <w:link w:val="style3"/>
    <w:uiPriority w:val="9"/>
    <w:rPr>
      <w:rFonts w:ascii="Times New Roman" w:cs="Times New Roman" w:eastAsia="Times New Roman" w:hAnsi="Times New Roman"/>
      <w:b/>
      <w:bCs/>
      <w:sz w:val="27"/>
      <w:szCs w:val="27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  <w:jc w:val="left"/>
    </w:pPr>
    <w:rPr>
      <w:rFonts w:ascii="Times New Roman" w:cs="Times New Roman" w:eastAsia="Times New Roman" w:hAnsi="Times New Roman"/>
      <w:sz w:val="24"/>
      <w:szCs w:val="24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customStyle="1" w:styleId="style4100">
    <w:name w:val="Heading 1 Char_618863a6-efec-417e-983d-b81d962df585"/>
    <w:basedOn w:val="style65"/>
    <w:next w:val="style4100"/>
    <w:link w:val="style1"/>
    <w:rPr>
      <w:rFonts w:ascii="Cambria" w:cs="Times New Roman" w:eastAsia="宋体" w:hAnsi="Cambria"/>
      <w:b/>
      <w:bCs/>
      <w:color w:val="365f91"/>
      <w:sz w:val="28"/>
      <w:szCs w:val="28"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paragraph" w:styleId="style153">
    <w:name w:val="Balloon Text"/>
    <w:basedOn w:val="style0"/>
    <w:next w:val="style153"/>
    <w:link w:val="style4101"/>
    <w:pPr>
      <w:spacing w:before="0"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1">
    <w:name w:val="Balloon Text Char"/>
    <w:basedOn w:val="style65"/>
    <w:next w:val="style4101"/>
    <w:link w:val="style153"/>
    <w:rPr>
      <w:rFonts w:ascii="Tahoma" w:cs="Tahoma" w:hAnsi="Tahoma"/>
      <w:sz w:val="16"/>
      <w:szCs w:val="16"/>
    </w:rPr>
  </w:style>
  <w:style w:type="character" w:customStyle="1" w:styleId="style4102">
    <w:name w:val="mord"/>
    <w:basedOn w:val="style65"/>
    <w:next w:val="style4102"/>
  </w:style>
  <w:style w:type="character" w:customStyle="1" w:styleId="style4103">
    <w:name w:val="mpunct"/>
    <w:basedOn w:val="style65"/>
    <w:next w:val="style4103"/>
  </w:style>
  <w:style w:type="character" w:customStyle="1" w:styleId="style4104">
    <w:name w:val="mbin"/>
    <w:basedOn w:val="style65"/>
    <w:next w:val="style4104"/>
  </w:style>
  <w:style w:type="character" w:customStyle="1" w:styleId="style4105">
    <w:name w:val="mrel"/>
    <w:basedOn w:val="style65"/>
    <w:next w:val="style4105"/>
  </w:style>
  <w:style w:type="character" w:customStyle="1" w:styleId="style4106">
    <w:name w:val="math-inline"/>
    <w:basedOn w:val="style65"/>
    <w:next w:val="style4106"/>
  </w:style>
  <w:style w:type="character" w:customStyle="1" w:styleId="style4107">
    <w:name w:val="Heading 4 Char_8a41d205-4283-41d6-b688-2b6decee33a4"/>
    <w:basedOn w:val="style65"/>
    <w:next w:val="style4107"/>
    <w:link w:val="style4"/>
    <w:rPr>
      <w:rFonts w:ascii="Cambria" w:cs="Times New Roman" w:eastAsia="宋体" w:hAnsi="Cambria"/>
      <w:b/>
      <w:bCs/>
      <w:i/>
      <w:iCs/>
      <w:color w:val="4f81bd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2.png"/><Relationship Id="rId10" Type="http://schemas.openxmlformats.org/officeDocument/2006/relationships/theme" Target="theme/theme1.xml"/><Relationship Id="rId9" Type="http://schemas.openxmlformats.org/officeDocument/2006/relationships/settings" Target="settings.xml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styles" Target="styles.xml"/><Relationship Id="rId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1249</Words>
  <Pages>1</Pages>
  <Characters>9153</Characters>
  <Application>WPS Office</Application>
  <DocSecurity>0</DocSecurity>
  <Paragraphs>249</Paragraphs>
  <ScaleCrop>false</ScaleCrop>
  <Company>Aspose</Company>
  <LinksUpToDate>false</LinksUpToDate>
  <CharactersWithSpaces>10284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2026-07-23T16:48:18Z</dcterms:created>
  <dc:creator>doc2pdf</dc:creator>
  <lastModifiedBy>Infinix X669</lastModifiedBy>
  <dcterms:modified xsi:type="dcterms:W3CDTF">2026-07-23T16:48:18Z</dcterms:modified>
  <revision>23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30eaa6c769ee40609a0c37648c2efc2d_23</vt:lpwstr>
  </property>
</Properties>
</file>