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8DDBD59">
      <w:pPr>
        <w:pStyle w:val="style0"/>
        <w:jc w:val="center"/>
        <w:rPr>
          <w:rFonts w:ascii="Times New Roman" w:cs="Times New Roman" w:hAnsi="Times New Roman"/>
          <w:b/>
          <w:bCs/>
          <w:i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sz w:val="24"/>
          <w:szCs w:val="24"/>
        </w:rPr>
        <w:t>Kenya Certificate of Secondary Education</w:t>
      </w:r>
    </w:p>
    <w:p w14:paraId="6DB60587">
      <w:pPr>
        <w:pStyle w:val="style0"/>
        <w:widowControl w:val="false"/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232/3</w:t>
      </w:r>
    </w:p>
    <w:p w14:paraId="7AFF0918">
      <w:pPr>
        <w:pStyle w:val="style0"/>
        <w:widowControl w:val="false"/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PHYSICS</w:t>
      </w:r>
    </w:p>
    <w:p w14:paraId="250CE411">
      <w:pPr>
        <w:pStyle w:val="style0"/>
        <w:widowControl w:val="false"/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PAPER 3</w:t>
      </w:r>
    </w:p>
    <w:p w14:paraId="7A962DE0">
      <w:pPr>
        <w:pStyle w:val="style0"/>
        <w:widowControl w:val="false"/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(PRACTICAL)</w:t>
      </w:r>
    </w:p>
    <w:p w14:paraId="6E6AD213">
      <w:pPr>
        <w:pStyle w:val="style0"/>
        <w:widowControl w:val="false"/>
        <w:spacing w:after="0"/>
        <w:jc w:val="center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>Marking scheme</w:t>
      </w:r>
    </w:p>
    <w:tbl>
      <w:tblPr>
        <w:tblStyle w:val="style154"/>
        <w:tblpPr w:leftFromText="180" w:rightFromText="180" w:topFromText="0" w:bottomFromText="0" w:vertAnchor="text" w:horzAnchor="margin" w:tblpXSpec="left" w:tblpY="344"/>
        <w:tblW w:w="11448" w:type="dxa"/>
        <w:tblLayout w:type="fixed"/>
        <w:tblLook w:val="04A0" w:firstRow="1" w:lastRow="0" w:firstColumn="1" w:lastColumn="0" w:noHBand="0" w:noVBand="1"/>
      </w:tblPr>
      <w:tblGrid>
        <w:gridCol w:w="817"/>
        <w:gridCol w:w="9011"/>
        <w:gridCol w:w="1620"/>
      </w:tblGrid>
      <w:tr w14:paraId="2A25DBDB">
        <w:trPr>
          <w:trHeight w:val="66" w:hRule="atLeast"/>
        </w:trPr>
        <w:tc>
          <w:tcPr>
            <w:tcW w:w="817" w:type="dxa"/>
            <w:tcBorders/>
          </w:tcPr>
          <w:p w14:paraId="130A0BBB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370BCE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70BDE0F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D52ADC1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1.b</w:t>
            </w:r>
          </w:p>
          <w:p w14:paraId="27E0A9D2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0DF958F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4C79789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</w:t>
            </w:r>
          </w:p>
          <w:p w14:paraId="6B1463E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849FC27">
            <w:pPr>
              <w:pStyle w:val="style0"/>
              <w:rPr>
                <w:rFonts w:ascii="Times New Roman" w:cs="Times New Roman" w:hAnsi="Times New Roman"/>
              </w:rPr>
            </w:pPr>
          </w:p>
          <w:p w14:paraId="195B0643">
            <w:pPr>
              <w:pStyle w:val="style0"/>
              <w:rPr>
                <w:rFonts w:ascii="Times New Roman" w:cs="Times New Roman" w:hAnsi="Times New Roman"/>
              </w:rPr>
            </w:pPr>
          </w:p>
          <w:p w14:paraId="540C049E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</w:t>
            </w:r>
          </w:p>
          <w:p w14:paraId="6C19F7C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B43EAC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792D1CC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687627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2D9438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g        </w:t>
            </w:r>
          </w:p>
          <w:p w14:paraId="440052C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B749A1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34889F3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0E0F317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40DA7B9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8C43F94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BC7BD93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8C07BB4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B56974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3F69EC5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735977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E00E7B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3C6C4A0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B722A34">
            <w:pPr>
              <w:pStyle w:val="style0"/>
              <w:rPr>
                <w:rFonts w:ascii="Times New Roman" w:cs="Times New Roman" w:hAnsi="Times New Roman"/>
              </w:rPr>
            </w:pPr>
          </w:p>
          <w:p w14:paraId="45CA054D">
            <w:pPr>
              <w:pStyle w:val="style0"/>
              <w:rPr>
                <w:rFonts w:ascii="Times New Roman" w:cs="Times New Roman" w:hAnsi="Times New Roman"/>
              </w:rPr>
            </w:pPr>
          </w:p>
          <w:p w14:paraId="723A30D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</w:t>
            </w:r>
          </w:p>
          <w:p w14:paraId="3D708817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121A80F">
            <w:pPr>
              <w:pStyle w:val="style0"/>
              <w:rPr>
                <w:rFonts w:ascii="Times New Roman" w:cs="Times New Roman" w:hAnsi="Times New Roman"/>
              </w:rPr>
            </w:pPr>
          </w:p>
          <w:p w14:paraId="233908C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E12EFD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7880FBB">
            <w:pPr>
              <w:pStyle w:val="style0"/>
              <w:rPr>
                <w:rFonts w:ascii="Times New Roman" w:cs="Times New Roman" w:hAnsi="Times New Roman"/>
              </w:rPr>
            </w:pPr>
          </w:p>
          <w:p w14:paraId="59D03FBD">
            <w:pPr>
              <w:pStyle w:val="style0"/>
              <w:rPr>
                <w:rFonts w:ascii="Times New Roman" w:cs="Times New Roman" w:hAnsi="Times New Roman"/>
              </w:rPr>
            </w:pPr>
          </w:p>
          <w:p w14:paraId="252A2874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</w:t>
            </w:r>
          </w:p>
          <w:p w14:paraId="5D5EA81B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363F5F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CDFDC9E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j</w:t>
            </w:r>
          </w:p>
          <w:p w14:paraId="331F9C13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EB3565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1047F2F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448FE24D">
            <w:pPr>
              <w:pStyle w:val="style0"/>
              <w:rPr>
                <w:rFonts w:ascii="Times New Roman" w:cs="Times New Roman" w:hAnsi="Times New Roman"/>
              </w:rPr>
            </w:pPr>
          </w:p>
          <w:p w14:paraId="5EE96E9A">
            <w:pPr>
              <w:pStyle w:val="style0"/>
              <w:rPr>
                <w:rFonts w:ascii="Times New Roman" w:cs="Times New Roman" w:hAnsi="Times New Roman"/>
              </w:rPr>
            </w:pPr>
          </w:p>
          <w:p w14:paraId="3C44E07D">
            <w:pPr>
              <w:pStyle w:val="style0"/>
              <w:rPr>
                <w:rFonts w:ascii="Times New Roman" w:cs="Times New Roman" w:hAnsi="Times New Roman"/>
              </w:rPr>
            </w:pPr>
          </w:p>
          <w:p w14:paraId="3964ED62">
            <w:pPr>
              <w:pStyle w:val="style0"/>
              <w:rPr>
                <w:rFonts w:ascii="Times New Roman" w:cs="Times New Roman" w:hAnsi="Times New Roman"/>
              </w:rPr>
            </w:pPr>
          </w:p>
          <w:p w14:paraId="6FF3978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a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i</w:t>
            </w:r>
          </w:p>
          <w:p w14:paraId="6F07ED9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E33209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ii</w:t>
            </w:r>
          </w:p>
          <w:p w14:paraId="2A74F248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37F6FF2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AF6952B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0C56EEF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c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i</w:t>
            </w:r>
          </w:p>
          <w:p w14:paraId="413D984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30779E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0DCE09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4A11849">
            <w:pPr>
              <w:pStyle w:val="style0"/>
              <w:rPr>
                <w:rFonts w:ascii="Times New Roman" w:cs="Times New Roman" w:hAnsi="Times New Roman"/>
              </w:rPr>
            </w:pPr>
          </w:p>
          <w:p w14:paraId="232D860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47BBA43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  ii</w:t>
            </w:r>
          </w:p>
          <w:p w14:paraId="39A553E6">
            <w:pPr>
              <w:pStyle w:val="style0"/>
              <w:rPr>
                <w:rFonts w:ascii="Times New Roman" w:cs="Times New Roman" w:hAnsi="Times New Roman"/>
              </w:rPr>
            </w:pPr>
          </w:p>
          <w:p w14:paraId="16907F8D">
            <w:pPr>
              <w:pStyle w:val="style0"/>
              <w:rPr>
                <w:rFonts w:ascii="Times New Roman" w:cs="Times New Roman" w:hAnsi="Times New Roman"/>
              </w:rPr>
            </w:pPr>
          </w:p>
          <w:p w14:paraId="407A100D">
            <w:pPr>
              <w:pStyle w:val="style0"/>
              <w:rPr>
                <w:rFonts w:ascii="Times New Roman" w:cs="Times New Roman" w:hAnsi="Times New Roman"/>
              </w:rPr>
            </w:pPr>
          </w:p>
          <w:p w14:paraId="25C695AC">
            <w:pPr>
              <w:pStyle w:val="style0"/>
              <w:rPr>
                <w:rFonts w:ascii="Times New Roman" w:cs="Times New Roman" w:hAnsi="Times New Roman"/>
              </w:rPr>
            </w:pPr>
          </w:p>
          <w:p w14:paraId="4E689DE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</w:t>
            </w:r>
          </w:p>
          <w:p w14:paraId="1E7DBBFF">
            <w:pPr>
              <w:pStyle w:val="style0"/>
              <w:rPr>
                <w:rFonts w:ascii="Times New Roman" w:cs="Times New Roman" w:hAnsi="Times New Roman"/>
              </w:rPr>
            </w:pPr>
          </w:p>
          <w:p w14:paraId="58A1F7C2">
            <w:pPr>
              <w:pStyle w:val="style0"/>
              <w:rPr>
                <w:rFonts w:ascii="Times New Roman" w:cs="Times New Roman" w:hAnsi="Times New Roman"/>
              </w:rPr>
            </w:pPr>
          </w:p>
          <w:p w14:paraId="58AAAA50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  iii</w:t>
            </w:r>
          </w:p>
          <w:p w14:paraId="26549AED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6C8441A">
            <w:pPr>
              <w:pStyle w:val="style0"/>
              <w:rPr>
                <w:rFonts w:ascii="Times New Roman" w:cs="Times New Roman" w:hAnsi="Times New Roman"/>
              </w:rPr>
            </w:pPr>
          </w:p>
          <w:p w14:paraId="1BE9504C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 iv)</w:t>
            </w:r>
          </w:p>
          <w:p w14:paraId="60BA259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040CB40">
            <w:pPr>
              <w:pStyle w:val="style0"/>
              <w:rPr>
                <w:rFonts w:ascii="Times New Roman" w:cs="Times New Roman" w:hAnsi="Times New Roman"/>
              </w:rPr>
            </w:pPr>
          </w:p>
          <w:p w14:paraId="30C2355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584EAF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7373E47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D5D123F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1691B675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F11697D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A08C917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</w:t>
            </w:r>
          </w:p>
          <w:p w14:paraId="0E172165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868CF5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57E750E3">
            <w:pPr>
              <w:pStyle w:val="style0"/>
              <w:tabs>
                <w:tab w:val="left" w:leader="none" w:pos="955"/>
              </w:tabs>
              <w:jc w:val="center"/>
              <w:rPr>
                <w:rFonts w:ascii="Times New Roman" w:cs="Times New Roman" w:hAnsi="Times New Roman"/>
              </w:rPr>
            </w:pPr>
          </w:p>
          <w:p w14:paraId="60170036">
            <w:pPr>
              <w:pStyle w:val="style0"/>
              <w:tabs>
                <w:tab w:val="left" w:leader="none" w:pos="955"/>
              </w:tabs>
              <w:jc w:val="center"/>
              <w:rPr>
                <w:rFonts w:ascii="Times New Roman" w:cs="Times New Roman" w:hAnsi="Times New Roman"/>
              </w:rPr>
            </w:pPr>
          </w:p>
          <w:p w14:paraId="6D6FF919">
            <w:pPr>
              <w:pStyle w:val="style0"/>
              <w:tabs>
                <w:tab w:val="left" w:leader="none" w:pos="955"/>
              </w:tabs>
              <w:rPr>
                <w:rFonts w:ascii="Times New Roman" w:cs="Times New Roman" w:hAnsi="Times New Roman"/>
              </w:rPr>
            </w:pPr>
          </w:p>
          <w:p w14:paraId="7BB419FB">
            <w:pPr>
              <w:pStyle w:val="style0"/>
              <w:tabs>
                <w:tab w:val="left" w:leader="none" w:pos="955"/>
              </w:tabs>
              <w:rPr>
                <w:rFonts w:ascii="Times New Roman" w:cs="Times New Roman" w:hAnsi="Times New Roman"/>
              </w:rPr>
            </w:pPr>
          </w:p>
          <w:p w14:paraId="4755B396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DD74FA5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81731BB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7CDB7CAA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0B4A8CA2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4601D48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d  </w:t>
            </w:r>
            <w:r>
              <w:rPr>
                <w:rFonts w:ascii="Times New Roman" w:cs="Times New Roman" w:hAnsi="Times New Roman"/>
              </w:rPr>
              <w:t>i</w:t>
            </w:r>
          </w:p>
          <w:p w14:paraId="4F43294A">
            <w:pPr>
              <w:pStyle w:val="style0"/>
              <w:rPr>
                <w:rFonts w:ascii="Times New Roman" w:cs="Times New Roman" w:hAnsi="Times New Roman"/>
              </w:rPr>
            </w:pPr>
          </w:p>
          <w:p w14:paraId="5E93EB7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  ii</w:t>
            </w:r>
          </w:p>
          <w:p w14:paraId="6BBC865F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A7BE46C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3DF6CB1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d  iii</w:t>
            </w:r>
          </w:p>
          <w:p w14:paraId="3FDA129D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2C08E209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  <w:p w14:paraId="6BD4344E">
            <w:pPr>
              <w:pStyle w:val="style0"/>
              <w:tabs>
                <w:tab w:val="left" w:leader="none" w:pos="1158"/>
              </w:tabs>
              <w:rPr>
                <w:rFonts w:ascii="Times New Roman" w:cs="Times New Roman" w:hAnsi="Times New Roman"/>
              </w:rPr>
            </w:pPr>
          </w:p>
          <w:p w14:paraId="46E787A7">
            <w:pPr>
              <w:pStyle w:val="style0"/>
              <w:jc w:val="center"/>
              <w:rPr>
                <w:rFonts w:ascii="Times New Roman" w:cs="Times New Roman" w:hAnsi="Times New Roman"/>
              </w:rPr>
            </w:pPr>
          </w:p>
        </w:tc>
        <w:tc>
          <w:tcPr>
            <w:tcW w:w="9011" w:type="dxa"/>
            <w:tcBorders/>
          </w:tcPr>
          <w:p w14:paraId="3B4BDA20">
            <w:pPr>
              <w:pStyle w:val="style0"/>
              <w:rPr>
                <w:rFonts w:ascii="Times New Roman" w:cs="Times New Roman" w:hAnsi="Times New Roman"/>
                <w:b/>
                <w:u w:val="single"/>
              </w:rPr>
            </w:pPr>
            <w:r>
              <w:rPr>
                <w:rFonts w:ascii="Times New Roman" w:cs="Times New Roman" w:hAnsi="Times New Roman"/>
                <w:b/>
                <w:u w:val="single"/>
              </w:rPr>
              <w:t>QUESTION ONE</w:t>
            </w:r>
          </w:p>
          <w:p w14:paraId="67FBC9E6">
            <w:pPr>
              <w:pStyle w:val="style0"/>
              <w:rPr>
                <w:rFonts w:ascii="Times New Roman" w:cs="Times New Roman" w:hAnsi="Times New Roman"/>
                <w:u w:val="single"/>
              </w:rPr>
            </w:pPr>
          </w:p>
          <w:p w14:paraId="417D794F">
            <w:pPr>
              <w:pStyle w:val="style0"/>
              <w:rPr>
                <w:rFonts w:ascii="Times New Roman" w:cs="Times New Roman" w:hAnsi="Times New Roman"/>
              </w:rPr>
            </w:pPr>
          </w:p>
          <w:p w14:paraId="05A3B61A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</w:rPr>
              <w:t xml:space="preserve">  </w:t>
            </w:r>
            <w:r>
              <w:rPr>
                <w:rFonts w:ascii="Times New Roman" w:cs="Times New Roman" w:hAnsi="Times New Roman"/>
                <w:b/>
              </w:rPr>
              <w:t>E</w:t>
            </w:r>
            <w:r>
              <w:rPr>
                <w:rFonts w:ascii="Times New Roman" w:cs="Times New Roman" w:hAnsi="Times New Roman"/>
              </w:rPr>
              <w:t>=  1.5</w:t>
            </w:r>
            <w:r>
              <w:rPr>
                <w:rFonts w:ascii="Times New Roman" w:cs="Times New Roman" w:hAnsi="Times New Roman"/>
                <w:b/>
              </w:rPr>
              <w:t xml:space="preserve"> ± 0.1</w:t>
            </w:r>
            <w:r>
              <w:rPr>
                <w:rFonts w:ascii="Times New Roman" w:cs="Times New Roman" w:hAnsi="Times New Roman"/>
              </w:rPr>
              <w:t xml:space="preserve"> V                         1mk                                     </w:t>
            </w:r>
            <w:r>
              <w:rPr>
                <w:rFonts w:ascii="Times New Roman" w:cs="Times New Roman" w:hAnsi="Times New Roman"/>
                <w:b/>
              </w:rPr>
              <w:t xml:space="preserve"> Award ½ mk if</w:t>
            </w:r>
          </w:p>
          <w:p w14:paraId="748DB43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                                                                      No units, wrong units 0mk.      </w:t>
            </w:r>
          </w:p>
          <w:p w14:paraId="7B47D20F">
            <w:pPr>
              <w:pStyle w:val="style0"/>
              <w:rPr>
                <w:rFonts w:ascii="Times New Roman" w:cs="Times New Roman" w:hAnsi="Times New Roman"/>
              </w:rPr>
            </w:pPr>
          </w:p>
          <w:p w14:paraId="0D52844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I=0.12  </w:t>
            </w:r>
            <w:r>
              <w:rPr>
                <w:rFonts w:ascii="Times New Roman" w:cs="Times New Roman" w:hAnsi="Times New Roman"/>
                <w:b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±</w:t>
            </w:r>
            <w:r>
              <w:rPr>
                <w:rFonts w:ascii="Times New Roman" w:cs="Times New Roman" w:hAnsi="Times New Roman"/>
              </w:rPr>
              <w:t xml:space="preserve">  0.02</w:t>
            </w:r>
            <w:r>
              <w:rPr>
                <w:rFonts w:ascii="Times New Roman" w:cs="Times New Roman" w:hAnsi="Times New Roman"/>
              </w:rPr>
              <w:t xml:space="preserve">     A                     1MK</w:t>
            </w:r>
          </w:p>
          <w:p w14:paraId="31A8A6BA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</w:rPr>
              <w:t xml:space="preserve">V=1.30  </w:t>
            </w:r>
            <w:r>
              <w:rPr>
                <w:rFonts w:ascii="Times New Roman" w:cs="Times New Roman" w:hAnsi="Times New Roman"/>
                <w:b/>
              </w:rPr>
              <w:t xml:space="preserve"> ± 0.1</w:t>
            </w:r>
            <w:r>
              <w:rPr>
                <w:rFonts w:ascii="Times New Roman" w:cs="Times New Roman" w:hAnsi="Times New Roman"/>
              </w:rPr>
              <w:t xml:space="preserve">     V                      1mk   </w:t>
            </w:r>
            <w:r>
              <w:rPr>
                <w:rFonts w:ascii="Times New Roman" w:cs="Times New Roman" w:hAnsi="Times New Roman"/>
                <w:b/>
              </w:rPr>
              <w:t xml:space="preserve">                                   Award ½ mk if</w:t>
            </w:r>
          </w:p>
          <w:p w14:paraId="2E1103BD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                                                                      No units, wrong units 0mk.      </w:t>
            </w:r>
          </w:p>
          <w:p w14:paraId="5DC93F27">
            <w:pPr>
              <w:pStyle w:val="style0"/>
              <w:rPr>
                <w:rFonts w:ascii="Times New Roman" w:cs="Times New Roman" w:hAnsi="Times New Roman"/>
              </w:rPr>
            </w:pPr>
          </w:p>
          <w:p w14:paraId="0C889EAD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E = V +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Ir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V =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IR </w:t>
            </w:r>
            <w:r>
              <w:rPr>
                <w:rFonts w:ascii="Times New Roman" w:cs="Times New Roman" w:hAnsi="Times New Roman"/>
                <w:vertAlign w:val="subscript"/>
              </w:rPr>
              <w:t>,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   </w:t>
            </w:r>
            <w:r>
              <w:rPr>
                <w:rFonts w:ascii="Times New Roman" w:cs="Times New Roman" w:hAnsi="Times New Roman"/>
              </w:rPr>
              <w:t>Correct substitution from students values     1mk</w:t>
            </w:r>
          </w:p>
          <w:p w14:paraId="703C0EB6">
            <w:pPr>
              <w:pStyle w:val="style0"/>
              <w:tabs>
                <w:tab w:val="center" w:leader="none" w:pos="4640"/>
                <w:tab w:val="left" w:leader="none" w:pos="5115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                       CORRECT </w:t>
            </w:r>
            <w:r>
              <w:rPr>
                <w:rFonts w:ascii="Times New Roman" w:cs="Times New Roman" w:hAnsi="Times New Roman"/>
              </w:rPr>
              <w:t xml:space="preserve">evaluation  </w:t>
            </w:r>
            <w:r>
              <w:rPr>
                <w:rFonts w:ascii="Times New Roman" w:cs="Times New Roman" w:hAnsi="Times New Roman"/>
                <w:vertAlign w:val="subscript"/>
              </w:rPr>
              <w:tab/>
            </w:r>
            <w:r>
              <w:rPr>
                <w:rFonts w:ascii="Times New Roman" w:cs="Times New Roman" w:hAnsi="Times New Roman"/>
                <w:vertAlign w:val="subscript"/>
              </w:rPr>
              <w:tab/>
            </w:r>
            <w:r>
              <w:rPr>
                <w:rFonts w:ascii="Times New Roman" w:cs="Times New Roman" w:hAnsi="Times New Roman"/>
                <w:vertAlign w:val="subscript"/>
              </w:rPr>
              <w:t xml:space="preserve">               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4B0D6157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</w:rPr>
              <w:t xml:space="preserve">Correct answers for r and R worked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with units Ω     1mk   </w:t>
            </w:r>
            <w:r>
              <w:rPr>
                <w:rFonts w:ascii="Times New Roman" w:cs="Times New Roman" w:hAnsi="Times New Roman"/>
                <w:b/>
              </w:rPr>
              <w:t xml:space="preserve"> Award ½ mk if</w:t>
            </w:r>
          </w:p>
          <w:p w14:paraId="5B5C1EF2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                                                                                                 No units, wrong units 0mk.      </w:t>
            </w:r>
          </w:p>
          <w:p w14:paraId="781C09AB">
            <w:pPr>
              <w:pStyle w:val="style0"/>
              <w:rPr>
                <w:rFonts w:ascii="Times New Roman" w:cs="Times New Roman" w:hAnsi="Times New Roman"/>
              </w:rPr>
            </w:pPr>
          </w:p>
          <w:tbl>
            <w:tblPr>
              <w:tblW w:w="84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060"/>
              <w:gridCol w:w="720"/>
              <w:gridCol w:w="900"/>
              <w:gridCol w:w="900"/>
              <w:gridCol w:w="900"/>
              <w:gridCol w:w="900"/>
              <w:gridCol w:w="1080"/>
            </w:tblGrid>
            <w:tr w14:paraId="47ACA2FC">
              <w:trPr/>
              <w:tc>
                <w:tcPr>
                  <w:tcW w:w="3060" w:type="dxa"/>
                  <w:tcBorders/>
                </w:tcPr>
                <w:p w14:paraId="66ABEA91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Number of 10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Ω  resistors</w:t>
                  </w:r>
                </w:p>
              </w:tc>
              <w:tc>
                <w:tcPr>
                  <w:tcW w:w="720" w:type="dxa"/>
                  <w:tcBorders/>
                </w:tcPr>
                <w:p w14:paraId="6C52A9D8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One </w:t>
                  </w:r>
                </w:p>
              </w:tc>
              <w:tc>
                <w:tcPr>
                  <w:tcW w:w="900" w:type="dxa"/>
                  <w:tcBorders/>
                </w:tcPr>
                <w:p w14:paraId="3A4AB642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Two</w:t>
                  </w:r>
                </w:p>
              </w:tc>
              <w:tc>
                <w:tcPr>
                  <w:tcW w:w="900" w:type="dxa"/>
                  <w:tcBorders/>
                </w:tcPr>
                <w:p w14:paraId="5F3EE64E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Three</w:t>
                  </w:r>
                </w:p>
              </w:tc>
              <w:tc>
                <w:tcPr>
                  <w:tcW w:w="900" w:type="dxa"/>
                  <w:tcBorders/>
                </w:tcPr>
                <w:p w14:paraId="0B16207F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Four</w:t>
                  </w:r>
                </w:p>
              </w:tc>
              <w:tc>
                <w:tcPr>
                  <w:tcW w:w="900" w:type="dxa"/>
                  <w:tcBorders/>
                </w:tcPr>
                <w:p w14:paraId="6AE959A9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Five</w:t>
                  </w:r>
                </w:p>
              </w:tc>
              <w:tc>
                <w:tcPr>
                  <w:tcW w:w="1080" w:type="dxa"/>
                  <w:tcBorders/>
                </w:tcPr>
                <w:p w14:paraId="1521AB13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Six</w:t>
                  </w:r>
                </w:p>
              </w:tc>
            </w:tr>
            <w:tr w14:paraId="4EE6751C">
              <w:tblPrEx/>
              <w:trPr/>
              <w:tc>
                <w:tcPr>
                  <w:tcW w:w="3060" w:type="dxa"/>
                  <w:tcBorders/>
                </w:tcPr>
                <w:p w14:paraId="44F58865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 Effective resistance </w:t>
                  </w:r>
                  <w:r>
                    <w:rPr>
                      <w:rFonts w:ascii="Times New Roman" w:cs="Times New Roman" w:hAnsi="Times New Roman"/>
                      <w:b/>
                      <w:sz w:val="24"/>
                      <w:szCs w:val="24"/>
                    </w:rPr>
                    <w:t>(R)</w:t>
                  </w:r>
                </w:p>
              </w:tc>
              <w:tc>
                <w:tcPr>
                  <w:tcW w:w="720" w:type="dxa"/>
                  <w:tcBorders/>
                </w:tcPr>
                <w:p w14:paraId="1A7E6548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00" w:type="dxa"/>
                  <w:tcBorders/>
                </w:tcPr>
                <w:p w14:paraId="7E0045C8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00" w:type="dxa"/>
                  <w:tcBorders/>
                </w:tcPr>
                <w:p w14:paraId="6B82068F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3.333</w:t>
                  </w:r>
                </w:p>
              </w:tc>
              <w:tc>
                <w:tcPr>
                  <w:tcW w:w="900" w:type="dxa"/>
                  <w:tcBorders/>
                </w:tcPr>
                <w:p w14:paraId="7642945B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900" w:type="dxa"/>
                  <w:tcBorders/>
                </w:tcPr>
                <w:p w14:paraId="7342635D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80" w:type="dxa"/>
                  <w:tcBorders/>
                </w:tcPr>
                <w:p w14:paraId="54EACDD0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1.667</w:t>
                  </w:r>
                </w:p>
              </w:tc>
            </w:tr>
            <w:tr w14:paraId="6DDD1F2D">
              <w:tblPrEx/>
              <w:trPr>
                <w:trHeight w:val="458" w:hRule="atLeast"/>
              </w:trPr>
              <w:tc>
                <w:tcPr>
                  <w:tcW w:w="3060" w:type="dxa"/>
                  <w:tcBorders/>
                </w:tcPr>
                <w:p w14:paraId="7A27971F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sz w:val="28"/>
                      <w:szCs w:val="28"/>
                    </w:rPr>
                    <w:t>length  (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a</w:t>
                  </w:r>
                  <w:r>
                    <w:rPr>
                      <w:rFonts w:ascii="Times New Roman" w:cs="Times New Roman" w:hAnsi="Times New Roman"/>
                      <w:sz w:val="28"/>
                      <w:szCs w:val="28"/>
                    </w:rPr>
                    <w:t>) in cm</w:t>
                  </w:r>
                </w:p>
              </w:tc>
              <w:tc>
                <w:tcPr>
                  <w:tcW w:w="720" w:type="dxa"/>
                  <w:tcBorders/>
                </w:tcPr>
                <w:p w14:paraId="5BDD8C4D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45.0</w:t>
                  </w:r>
                </w:p>
              </w:tc>
              <w:tc>
                <w:tcPr>
                  <w:tcW w:w="900" w:type="dxa"/>
                  <w:tcBorders/>
                </w:tcPr>
                <w:p w14:paraId="5D5C528B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00" w:type="dxa"/>
                  <w:tcBorders/>
                </w:tcPr>
                <w:p w14:paraId="39D77FE7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25.0</w:t>
                  </w:r>
                </w:p>
              </w:tc>
              <w:tc>
                <w:tcPr>
                  <w:tcW w:w="900" w:type="dxa"/>
                  <w:tcBorders/>
                </w:tcPr>
                <w:p w14:paraId="1B529FDB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20.0</w:t>
                  </w:r>
                </w:p>
              </w:tc>
              <w:tc>
                <w:tcPr>
                  <w:tcW w:w="900" w:type="dxa"/>
                  <w:tcBorders/>
                </w:tcPr>
                <w:p w14:paraId="4BCB4D5B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18.0</w:t>
                  </w:r>
                </w:p>
              </w:tc>
              <w:tc>
                <w:tcPr>
                  <w:tcW w:w="1080" w:type="dxa"/>
                  <w:tcBorders/>
                </w:tcPr>
                <w:p w14:paraId="516369C2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14.0</w:t>
                  </w:r>
                </w:p>
              </w:tc>
            </w:tr>
            <w:tr w14:paraId="04507FDC">
              <w:tblPrEx/>
              <w:trPr>
                <w:trHeight w:val="458" w:hRule="atLeast"/>
              </w:trPr>
              <w:tc>
                <w:tcPr>
                  <w:tcW w:w="3060" w:type="dxa"/>
                  <w:tcBorders/>
                </w:tcPr>
                <w:p w14:paraId="5701EA2C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perscript"/>
                    </w:rPr>
                    <w:t>1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/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bscript"/>
                    </w:rPr>
                    <w:t>R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(Ω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perscript"/>
                    </w:rPr>
                    <w:t>-1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20" w:type="dxa"/>
                  <w:tcBorders/>
                </w:tcPr>
                <w:p w14:paraId="7F817851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0.1</w:t>
                  </w:r>
                </w:p>
              </w:tc>
              <w:tc>
                <w:tcPr>
                  <w:tcW w:w="900" w:type="dxa"/>
                  <w:tcBorders/>
                </w:tcPr>
                <w:p w14:paraId="24F1AF91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0.2</w:t>
                  </w:r>
                </w:p>
              </w:tc>
              <w:tc>
                <w:tcPr>
                  <w:tcW w:w="900" w:type="dxa"/>
                  <w:tcBorders/>
                </w:tcPr>
                <w:p w14:paraId="66E91621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0.3</w:t>
                  </w:r>
                </w:p>
              </w:tc>
              <w:tc>
                <w:tcPr>
                  <w:tcW w:w="900" w:type="dxa"/>
                  <w:tcBorders/>
                </w:tcPr>
                <w:p w14:paraId="1702E2A2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0.4</w:t>
                  </w:r>
                </w:p>
              </w:tc>
              <w:tc>
                <w:tcPr>
                  <w:tcW w:w="900" w:type="dxa"/>
                  <w:tcBorders/>
                </w:tcPr>
                <w:p w14:paraId="64BD10E1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0.5</w:t>
                  </w:r>
                </w:p>
              </w:tc>
              <w:tc>
                <w:tcPr>
                  <w:tcW w:w="1080" w:type="dxa"/>
                  <w:tcBorders/>
                </w:tcPr>
                <w:p w14:paraId="443D7223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0.6</w:t>
                  </w:r>
                </w:p>
              </w:tc>
            </w:tr>
            <w:tr w14:paraId="3B225F02">
              <w:tblPrEx/>
              <w:trPr/>
              <w:tc>
                <w:tcPr>
                  <w:tcW w:w="3060" w:type="dxa"/>
                  <w:tcBorders/>
                </w:tcPr>
                <w:p w14:paraId="1F45D7EA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perscript"/>
                    </w:rPr>
                    <w:t>1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/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bscript"/>
                    </w:rPr>
                    <w:t>a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 xml:space="preserve"> (cm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  <w:vertAlign w:val="superscript"/>
                    </w:rPr>
                    <w:t>-1</w:t>
                  </w:r>
                  <w:r>
                    <w:rPr>
                      <w:rFonts w:ascii="Times New Roman" w:cs="Times New Roman" w:hAnsi="Times New Roman"/>
                      <w:b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20" w:type="dxa"/>
                  <w:tcBorders/>
                </w:tcPr>
                <w:p w14:paraId="5579004D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/>
                </w:tcPr>
                <w:p w14:paraId="1E0D7114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/>
                </w:tcPr>
                <w:p w14:paraId="04B7BD59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/>
                </w:tcPr>
                <w:p w14:paraId="17E7B1D6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/>
                </w:tcPr>
                <w:p w14:paraId="2E9E228E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tcBorders/>
                </w:tcPr>
                <w:p w14:paraId="03A063D4">
                  <w:pPr>
                    <w:pStyle w:val="style0"/>
                    <w:framePr w:hSpace="180" w:wrap="around" w:hAnchor="margin" w:vAnchor="text" w:y="344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30A3A2E6">
            <w:pPr>
              <w:pStyle w:val="style0"/>
              <w:rPr>
                <w:rFonts w:ascii="Times New Roman" w:cs="Times New Roman" w:hAnsi="Times New Roman"/>
              </w:rPr>
            </w:pPr>
          </w:p>
          <w:p w14:paraId="10AD1CDC">
            <w:pPr>
              <w:pStyle w:val="style0"/>
              <w:rPr>
                <w:rFonts w:ascii="Times New Roman" w:cs="Times New Roman" w:hAnsi="Times New Roman"/>
              </w:rPr>
            </w:pPr>
          </w:p>
          <w:p w14:paraId="5C38EC73">
            <w:pPr>
              <w:pStyle w:val="style0"/>
              <w:rPr>
                <w:rFonts w:ascii="Times New Roman" w:cs="Times New Roman" w:hAnsi="Times New Roman"/>
              </w:rPr>
            </w:pPr>
          </w:p>
          <w:p w14:paraId="0ED3F164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Axis    </w:t>
            </w:r>
            <w:r>
              <w:rPr>
                <w:rFonts w:ascii="Times New Roman" w:cs="Times New Roman" w:hAnsi="Times New Roman"/>
              </w:rPr>
              <w:t xml:space="preserve">   (</w:t>
            </w:r>
            <w:r>
              <w:rPr>
                <w:rFonts w:ascii="Times New Roman" w:cs="Times New Roman" w:hAnsi="Times New Roman"/>
              </w:rPr>
              <w:t>1mk)    both well labeled with units</w:t>
            </w:r>
          </w:p>
          <w:p w14:paraId="73E0353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Scale   </w:t>
            </w:r>
            <w:r>
              <w:rPr>
                <w:rFonts w:ascii="Times New Roman" w:cs="Times New Roman" w:hAnsi="Times New Roman"/>
              </w:rPr>
              <w:t xml:space="preserve">   (</w:t>
            </w:r>
            <w:r>
              <w:rPr>
                <w:rFonts w:ascii="Times New Roman" w:cs="Times New Roman" w:hAnsi="Times New Roman"/>
              </w:rPr>
              <w:t xml:space="preserve">1mk)    simple and uniform </w:t>
            </w:r>
          </w:p>
          <w:p w14:paraId="7B67299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Plotting  (</w:t>
            </w:r>
            <w:r>
              <w:rPr>
                <w:rFonts w:ascii="Times New Roman" w:cs="Times New Roman" w:hAnsi="Times New Roman"/>
              </w:rPr>
              <w:t>2mks)  each correctly plotted point within 1 small square</w:t>
            </w:r>
          </w:p>
          <w:p w14:paraId="3FB299B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½ a mark a maximum of 4 pts</w:t>
            </w:r>
          </w:p>
          <w:p w14:paraId="41C0971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Line   </w:t>
            </w:r>
            <w:r>
              <w:rPr>
                <w:rFonts w:ascii="Times New Roman" w:cs="Times New Roman" w:hAnsi="Times New Roman"/>
              </w:rPr>
              <w:t xml:space="preserve">   (</w:t>
            </w:r>
            <w:r>
              <w:rPr>
                <w:rFonts w:ascii="Times New Roman" w:cs="Times New Roman" w:hAnsi="Times New Roman"/>
              </w:rPr>
              <w:t xml:space="preserve"> 1mk)    a straight line through at least 4 correctly plotted pts</w:t>
            </w:r>
          </w:p>
          <w:p w14:paraId="14712660">
            <w:pPr>
              <w:pStyle w:val="style0"/>
              <w:rPr>
                <w:rFonts w:ascii="Times New Roman" w:cs="Times New Roman" w:hAnsi="Times New Roman"/>
              </w:rPr>
            </w:pPr>
          </w:p>
          <w:p w14:paraId="53D9DC42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Change in y                         </w:t>
            </w:r>
            <w:r>
              <w:rPr>
                <w:rFonts w:ascii="Times New Roman" w:cs="Times New Roman" w:hAnsi="Times New Roman"/>
                <w:b/>
              </w:rPr>
              <w:t xml:space="preserve">½ </w:t>
            </w:r>
            <w:r>
              <w:rPr>
                <w:rFonts w:ascii="Times New Roman" w:cs="Times New Roman" w:hAnsi="Times New Roman"/>
              </w:rPr>
              <w:t xml:space="preserve"> mk</w:t>
            </w:r>
          </w:p>
          <w:p w14:paraId="67E3B055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Change in x                         </w:t>
            </w:r>
            <w:r>
              <w:rPr>
                <w:rFonts w:ascii="Times New Roman" w:cs="Times New Roman" w:hAnsi="Times New Roman"/>
                <w:b/>
              </w:rPr>
              <w:t xml:space="preserve">½ </w:t>
            </w:r>
            <w:r>
              <w:rPr>
                <w:rFonts w:ascii="Times New Roman" w:cs="Times New Roman" w:hAnsi="Times New Roman"/>
              </w:rPr>
              <w:t xml:space="preserve"> mk</w:t>
            </w:r>
          </w:p>
          <w:p w14:paraId="24F09D5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</w:rPr>
              <w:t xml:space="preserve">Correct answer                    1mk     </w:t>
            </w:r>
            <w:r>
              <w:rPr>
                <w:rFonts w:ascii="Times New Roman" w:cs="Times New Roman" w:hAnsi="Times New Roman"/>
                <w:b/>
              </w:rPr>
              <w:t xml:space="preserve">NB award ½ MARK FOR NO UNITS, NO MARK </w:t>
            </w:r>
          </w:p>
          <w:p w14:paraId="3DD12B76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        </w:t>
            </w:r>
            <w:r>
              <w:rPr>
                <w:rFonts w:ascii="Times New Roman" w:cs="Times New Roman" w:hAnsi="Times New Roman"/>
                <w:b/>
              </w:rPr>
              <w:tab/>
            </w:r>
            <w:r>
              <w:rPr>
                <w:rFonts w:ascii="Times New Roman" w:cs="Times New Roman" w:hAnsi="Times New Roman"/>
                <w:b/>
              </w:rPr>
              <w:t xml:space="preserve">                                                           FOR WRONG UNIT</w:t>
            </w:r>
          </w:p>
          <w:p w14:paraId="1C7D165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β/100 =S</w:t>
            </w:r>
            <w:r>
              <w:rPr>
                <w:rFonts w:ascii="Times New Roman" w:cs="Times New Roman" w:hAnsi="Times New Roman"/>
              </w:rPr>
              <w:t xml:space="preserve"> Correct substitution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    1mk</w:t>
            </w:r>
          </w:p>
          <w:p w14:paraId="05CE3A6F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CORRECT evaluation (ignore </w:t>
            </w:r>
            <w:r>
              <w:rPr>
                <w:rFonts w:ascii="Times New Roman" w:cs="Times New Roman" w:hAnsi="Times New Roman"/>
              </w:rPr>
              <w:t xml:space="preserve">units)   </w:t>
            </w:r>
            <w:r>
              <w:rPr>
                <w:rFonts w:ascii="Times New Roman" w:cs="Times New Roman" w:hAnsi="Times New Roman"/>
              </w:rPr>
              <w:t xml:space="preserve">        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 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53A4645A">
            <w:pPr>
              <w:pStyle w:val="style0"/>
              <w:rPr>
                <w:rFonts w:ascii="Times New Roman" w:cs="Times New Roman" w:hAnsi="Times New Roman"/>
              </w:rPr>
            </w:pPr>
          </w:p>
          <w:p w14:paraId="64AABB17">
            <w:pPr>
              <w:pStyle w:val="style0"/>
              <w:rPr>
                <w:rFonts w:ascii="Times New Roman" w:cs="Times New Roman" w:hAnsi="Times New Roman"/>
              </w:rPr>
            </w:pPr>
          </w:p>
          <w:p w14:paraId="04D85EDD">
            <w:pPr>
              <w:pStyle w:val="style0"/>
              <w:rPr>
                <w:rFonts w:ascii="Times New Roman" w:cs="Times New Roman" w:hAnsi="Times New Roman"/>
              </w:rPr>
            </w:pPr>
          </w:p>
          <w:p w14:paraId="7BBC0146">
            <w:pPr>
              <w:pStyle w:val="style0"/>
              <w:rPr>
                <w:rFonts w:ascii="Times New Roman" w:cs="Times New Roman" w:hAnsi="Times New Roman"/>
              </w:rPr>
            </w:pPr>
          </w:p>
          <w:p w14:paraId="7689D516">
            <w:pPr>
              <w:pStyle w:val="style0"/>
              <w:tabs>
                <w:tab w:val="center" w:leader="none" w:pos="4122"/>
              </w:tabs>
              <w:jc w:val="center"/>
              <w:rPr>
                <w:rFonts w:ascii="Times New Roman" w:cs="Times New Roman" w:hAnsi="Times New Roman"/>
                <w:b/>
                <w:u w:val="single"/>
              </w:rPr>
            </w:pPr>
            <w:r>
              <w:rPr>
                <w:rFonts w:ascii="Times New Roman" w:cs="Times New Roman" w:hAnsi="Times New Roman"/>
                <w:b/>
                <w:u w:val="single"/>
              </w:rPr>
              <w:t>QUESTION 2 PART A</w:t>
            </w:r>
          </w:p>
          <w:p w14:paraId="20C0942C">
            <w:pPr>
              <w:pStyle w:val="style0"/>
              <w:tabs>
                <w:tab w:val="center" w:leader="none" w:pos="4122"/>
              </w:tabs>
              <w:jc w:val="center"/>
              <w:rPr>
                <w:rFonts w:ascii="Times New Roman" w:cs="Times New Roman" w:hAnsi="Times New Roman"/>
                <w:u w:val="single"/>
              </w:rPr>
            </w:pPr>
          </w:p>
          <w:p w14:paraId="1701141C">
            <w:pPr>
              <w:pStyle w:val="style0"/>
              <w:tabs>
                <w:tab w:val="left" w:leader="none" w:pos="1245"/>
                <w:tab w:val="left" w:leader="none" w:pos="195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D=2.90 </w:t>
            </w:r>
            <w:r>
              <w:rPr>
                <w:rFonts w:ascii="Times New Roman" w:cs="Times New Roman" w:hAnsi="Times New Roman"/>
                <w:b/>
              </w:rPr>
              <w:t>± 0.02 cm     2dp a must</w:t>
            </w:r>
          </w:p>
          <w:p w14:paraId="1F6D2B86">
            <w:pPr>
              <w:pStyle w:val="style0"/>
              <w:rPr>
                <w:rFonts w:ascii="Times New Roman" w:cs="Times New Roman" w:hAnsi="Times New Roman"/>
              </w:rPr>
            </w:pPr>
          </w:p>
          <w:p w14:paraId="3A2B73BE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A= π(D/2)</w:t>
            </w:r>
            <w:r>
              <w:rPr>
                <w:rFonts w:ascii="Times New Roman" w:cs="Times New Roman" w:hAnsi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cs="Times New Roman" w:hAnsi="Times New Roman"/>
              </w:rPr>
              <w:t xml:space="preserve"> Correct substitution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    1mk</w:t>
            </w:r>
          </w:p>
          <w:p w14:paraId="3004257A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CORRECT evaluation                                 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 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2A1E90EA">
            <w:pPr>
              <w:pStyle w:val="style0"/>
              <w:rPr>
                <w:rFonts w:ascii="Times New Roman" w:cs="Times New Roman" w:hAnsi="Times New Roman"/>
              </w:rPr>
            </w:pPr>
          </w:p>
          <w:p w14:paraId="71AA2172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tbl>
            <w:tblPr>
              <w:tblStyle w:val="style154"/>
              <w:tblW w:w="9213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911"/>
              <w:gridCol w:w="911"/>
              <w:gridCol w:w="911"/>
              <w:gridCol w:w="911"/>
              <w:gridCol w:w="911"/>
              <w:gridCol w:w="911"/>
              <w:gridCol w:w="912"/>
            </w:tblGrid>
            <w:tr w14:paraId="0B40D065">
              <w:trPr/>
              <w:tc>
                <w:tcPr>
                  <w:tcW w:w="2835" w:type="dxa"/>
                  <w:tcBorders/>
                </w:tcPr>
                <w:p w14:paraId="26D1F459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both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Mass of ball (g)</w:t>
                  </w:r>
                </w:p>
              </w:tc>
              <w:tc>
                <w:tcPr>
                  <w:tcW w:w="911" w:type="dxa"/>
                  <w:tcBorders/>
                </w:tcPr>
                <w:p w14:paraId="5F97BD64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0</w:t>
                  </w:r>
                </w:p>
              </w:tc>
              <w:tc>
                <w:tcPr>
                  <w:tcW w:w="911" w:type="dxa"/>
                  <w:tcBorders/>
                </w:tcPr>
                <w:p w14:paraId="5B4994F8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1</w:t>
                  </w:r>
                </w:p>
              </w:tc>
              <w:tc>
                <w:tcPr>
                  <w:tcW w:w="911" w:type="dxa"/>
                  <w:tcBorders/>
                </w:tcPr>
                <w:p w14:paraId="30E4E0A9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2</w:t>
                  </w:r>
                </w:p>
              </w:tc>
              <w:tc>
                <w:tcPr>
                  <w:tcW w:w="911" w:type="dxa"/>
                  <w:tcBorders/>
                </w:tcPr>
                <w:p w14:paraId="578B82D1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</w:t>
                  </w:r>
                </w:p>
              </w:tc>
              <w:tc>
                <w:tcPr>
                  <w:tcW w:w="911" w:type="dxa"/>
                  <w:tcBorders/>
                </w:tcPr>
                <w:p w14:paraId="1E267A73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4</w:t>
                  </w:r>
                </w:p>
              </w:tc>
              <w:tc>
                <w:tcPr>
                  <w:tcW w:w="911" w:type="dxa"/>
                  <w:tcBorders/>
                </w:tcPr>
                <w:p w14:paraId="45343E2E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5</w:t>
                  </w:r>
                </w:p>
              </w:tc>
              <w:tc>
                <w:tcPr>
                  <w:tcW w:w="912" w:type="dxa"/>
                  <w:tcBorders/>
                </w:tcPr>
                <w:p w14:paraId="00425197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6</w:t>
                  </w:r>
                </w:p>
              </w:tc>
            </w:tr>
            <w:tr w14:paraId="2F1FF548">
              <w:tblPrEx/>
              <w:trPr/>
              <w:tc>
                <w:tcPr>
                  <w:tcW w:w="2835" w:type="dxa"/>
                  <w:tcBorders/>
                  <w:vAlign w:val="center"/>
                </w:tcPr>
                <w:p w14:paraId="5087718F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Change in height (</w:t>
                  </w:r>
                  <w:r>
                    <w:rPr>
                      <w:rFonts w:ascii="Times New Roman" w:cs="Times New Roman" w:hAnsi="Times New Roman"/>
                      <w:b/>
                    </w:rPr>
                    <w:t>H</w:t>
                  </w:r>
                  <w:r>
                    <w:rPr>
                      <w:rFonts w:ascii="Times New Roman" w:cs="Times New Roman" w:hAnsi="Times New Roman"/>
                    </w:rPr>
                    <w:t>) (cm)</w:t>
                  </w:r>
                </w:p>
              </w:tc>
              <w:tc>
                <w:tcPr>
                  <w:tcW w:w="911" w:type="dxa"/>
                  <w:tcBorders/>
                </w:tcPr>
                <w:p w14:paraId="771C4C02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3.0</w:t>
                  </w:r>
                </w:p>
              </w:tc>
              <w:tc>
                <w:tcPr>
                  <w:tcW w:w="911" w:type="dxa"/>
                  <w:tcBorders/>
                </w:tcPr>
                <w:p w14:paraId="139CEE2D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3.2</w:t>
                  </w:r>
                </w:p>
              </w:tc>
              <w:tc>
                <w:tcPr>
                  <w:tcW w:w="911" w:type="dxa"/>
                  <w:tcBorders/>
                </w:tcPr>
                <w:p w14:paraId="0669FB29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3.5</w:t>
                  </w:r>
                </w:p>
              </w:tc>
              <w:tc>
                <w:tcPr>
                  <w:tcW w:w="911" w:type="dxa"/>
                  <w:tcBorders/>
                </w:tcPr>
                <w:p w14:paraId="2AD4F9F6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3.7</w:t>
                  </w:r>
                </w:p>
              </w:tc>
              <w:tc>
                <w:tcPr>
                  <w:tcW w:w="911" w:type="dxa"/>
                  <w:tcBorders/>
                </w:tcPr>
                <w:p w14:paraId="47861055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3.9</w:t>
                  </w:r>
                </w:p>
              </w:tc>
              <w:tc>
                <w:tcPr>
                  <w:tcW w:w="911" w:type="dxa"/>
                  <w:tcBorders/>
                </w:tcPr>
                <w:p w14:paraId="7D2D6F08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4.1</w:t>
                  </w:r>
                </w:p>
              </w:tc>
              <w:tc>
                <w:tcPr>
                  <w:tcW w:w="912" w:type="dxa"/>
                  <w:tcBorders/>
                </w:tcPr>
                <w:p w14:paraId="53098429">
                  <w:pPr>
                    <w:pStyle w:val="style179"/>
                    <w:framePr w:hSpace="180" w:wrap="around" w:hAnchor="margin" w:vAnchor="text" w:y="344"/>
                    <w:tabs>
                      <w:tab w:val="left" w:leader="none" w:pos="426"/>
                      <w:tab w:val="left" w:leader="none" w:pos="851"/>
                      <w:tab w:val="left" w:leader="none" w:pos="1276"/>
                    </w:tabs>
                    <w:spacing w:lineRule="auto" w:line="480"/>
                    <w:ind w:left="0"/>
                    <w:jc w:val="center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4.3</w:t>
                  </w:r>
                </w:p>
              </w:tc>
            </w:tr>
          </w:tbl>
          <w:p w14:paraId="7811A392">
            <w:pPr>
              <w:pStyle w:val="style0"/>
              <w:rPr>
                <w:rFonts w:ascii="Times New Roman" w:cs="Times New Roman" w:hAnsi="Times New Roman"/>
              </w:rPr>
            </w:pPr>
          </w:p>
          <w:p w14:paraId="57BCFEC4">
            <w:pPr>
              <w:pStyle w:val="style0"/>
              <w:rPr>
                <w:rFonts w:ascii="Times New Roman" w:cs="Times New Roman" w:hAnsi="Times New Roman"/>
              </w:rPr>
            </w:pPr>
          </w:p>
          <w:p w14:paraId="0886803F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V=</w:t>
            </w:r>
            <w:r>
              <w:rPr>
                <w:rFonts w:ascii="Times New Roman" w:cs="Times New Roman" w:hAnsi="Times New Roman"/>
                <w:b/>
              </w:rPr>
              <w:t xml:space="preserve">Ax4.3 </w:t>
            </w:r>
          </w:p>
          <w:p w14:paraId="2AF2989A"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M=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ρ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xV</w:t>
            </w:r>
          </w:p>
          <w:p w14:paraId="37D509C3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b/>
                <w:sz w:val="24"/>
                <w:szCs w:val="24"/>
              </w:rPr>
              <w:t>W</w:t>
            </w:r>
            <w:r>
              <w:rPr>
                <w:b/>
                <w:sz w:val="24"/>
                <w:szCs w:val="24"/>
                <w:vertAlign w:val="subscript"/>
              </w:rPr>
              <w:t>w</w:t>
            </w:r>
            <w:r>
              <w:rPr>
                <w:b/>
                <w:sz w:val="24"/>
                <w:szCs w:val="24"/>
              </w:rPr>
              <w:t xml:space="preserve"> = Mx10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rFonts w:ascii="Times New Roman" w:cs="Times New Roman" w:hAnsi="Times New Roman"/>
              </w:rPr>
              <w:t xml:space="preserve"> Correct substitution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    1mk</w:t>
            </w:r>
          </w:p>
          <w:p w14:paraId="02E4521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CORRECT evaluation                                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0C2CE996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</w:rPr>
              <w:t>Correct answers for</w:t>
            </w:r>
            <w:r>
              <w:rPr>
                <w:b/>
                <w:sz w:val="24"/>
                <w:szCs w:val="24"/>
              </w:rPr>
              <w:t xml:space="preserve"> W</w:t>
            </w:r>
            <w:r>
              <w:rPr>
                <w:b/>
                <w:sz w:val="24"/>
                <w:szCs w:val="24"/>
                <w:vertAlign w:val="subscript"/>
              </w:rPr>
              <w:t>w</w:t>
            </w:r>
            <w:r>
              <w:rPr>
                <w:rFonts w:ascii="Times New Roman" w:cs="Times New Roman" w:hAnsi="Times New Roman"/>
              </w:rPr>
              <w:t xml:space="preserve"> worked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with units </w:t>
            </w:r>
            <w:r>
              <w:rPr>
                <w:rFonts w:ascii="Times New Roman" w:cs="Times New Roman" w:hAnsi="Times New Roman"/>
                <w:b/>
              </w:rPr>
              <w:t>N</w:t>
            </w:r>
            <w:r>
              <w:rPr>
                <w:rFonts w:ascii="Times New Roman" w:cs="Times New Roman" w:hAnsi="Times New Roman"/>
              </w:rPr>
              <w:t xml:space="preserve">     1mk   </w:t>
            </w:r>
            <w:r>
              <w:rPr>
                <w:rFonts w:ascii="Times New Roman" w:cs="Times New Roman" w:hAnsi="Times New Roman"/>
                <w:b/>
              </w:rPr>
              <w:t xml:space="preserve"> Award ½ mk if</w:t>
            </w:r>
          </w:p>
          <w:p w14:paraId="3209D4B2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                                                                                                 No units, wrong units 0mk.      </w:t>
            </w:r>
          </w:p>
          <w:p w14:paraId="3E3179C9">
            <w:pPr>
              <w:pStyle w:val="style0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 w14:paraId="0B19E967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W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bscript"/>
              </w:rPr>
              <w:t xml:space="preserve">w 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=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W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vertAlign w:val="subscript"/>
              </w:rPr>
              <w:t xml:space="preserve">o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+  0.06</w:t>
            </w:r>
            <w:r>
              <w:rPr>
                <w:rFonts w:ascii="Times New Roman" w:cs="Times New Roman" w:hAnsi="Times New Roman"/>
              </w:rPr>
              <w:t xml:space="preserve">.      Correct substitution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    1mk</w:t>
            </w:r>
          </w:p>
          <w:p w14:paraId="7C1BDA3F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         CORRECT evaluation                                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5390AE2D">
            <w:pPr>
              <w:pStyle w:val="style0"/>
              <w:rPr>
                <w:rFonts w:ascii="Times New Roman" w:cs="Times New Roman" w:hAnsi="Times New Roman"/>
              </w:rPr>
            </w:pPr>
          </w:p>
          <w:p w14:paraId="7076E7F6">
            <w:pPr>
              <w:pStyle w:val="style0"/>
              <w:rPr>
                <w:rFonts w:ascii="Times New Roman" w:cs="Times New Roman" w:hAnsi="Times New Roman"/>
              </w:rPr>
            </w:pPr>
          </w:p>
          <w:p w14:paraId="1CADACA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Water spillage</w:t>
            </w:r>
          </w:p>
          <w:p w14:paraId="4DC42B1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Inaccurate measurement</w:t>
            </w:r>
          </w:p>
          <w:p w14:paraId="79B64807">
            <w:pPr>
              <w:pStyle w:val="style0"/>
              <w:rPr>
                <w:rFonts w:ascii="Times New Roman" w:cs="Times New Roman" w:hAnsi="Times New Roman"/>
              </w:rPr>
            </w:pPr>
          </w:p>
          <w:p w14:paraId="60F62E9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</w:t>
            </w:r>
          </w:p>
          <w:p w14:paraId="5F669FBD">
            <w:pPr>
              <w:pStyle w:val="style0"/>
              <w:rPr>
                <w:rFonts w:ascii="Times New Roman" w:cs="Times New Roman" w:hAnsi="Times New Roman"/>
              </w:rPr>
            </w:pPr>
          </w:p>
          <w:p w14:paraId="7F0AEEAC">
            <w:pPr>
              <w:pStyle w:val="style0"/>
              <w:tabs>
                <w:tab w:val="center" w:leader="none" w:pos="4122"/>
              </w:tabs>
              <w:jc w:val="center"/>
              <w:rPr>
                <w:rFonts w:ascii="Times New Roman" w:cs="Times New Roman" w:hAnsi="Times New Roman"/>
                <w:b/>
                <w:u w:val="single"/>
              </w:rPr>
            </w:pPr>
            <w:r>
              <w:rPr>
                <w:rFonts w:ascii="Times New Roman" w:cs="Times New Roman" w:hAnsi="Times New Roman"/>
                <w:b/>
                <w:u w:val="single"/>
              </w:rPr>
              <w:t>QUESTION 2 PART B</w:t>
            </w:r>
          </w:p>
          <w:p w14:paraId="61733498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</w:t>
            </w:r>
          </w:p>
          <w:tbl>
            <w:tblPr>
              <w:tblStyle w:val="style154"/>
              <w:tblpPr w:leftFromText="180" w:rightFromText="180" w:topFromText="0" w:bottomFromText="0" w:vertAnchor="text" w:horzAnchor="page" w:tblpX="1116" w:tblpY="257"/>
              <w:tblOverlap w:val="never"/>
              <w:tblW w:w="5647" w:type="dxa"/>
              <w:tblLayout w:type="fixed"/>
              <w:tblLook w:val="04A0" w:firstRow="1" w:lastRow="0" w:firstColumn="1" w:lastColumn="0" w:noHBand="0" w:noVBand="1"/>
            </w:tblPr>
            <w:tblGrid>
              <w:gridCol w:w="2313"/>
              <w:gridCol w:w="1042"/>
              <w:gridCol w:w="1162"/>
              <w:gridCol w:w="1130"/>
            </w:tblGrid>
            <w:tr w14:paraId="20B9016B">
              <w:trPr>
                <w:trHeight w:val="500" w:hRule="atLeast"/>
              </w:trPr>
              <w:tc>
                <w:tcPr>
                  <w:tcW w:w="2313" w:type="dxa"/>
                  <w:tcBorders/>
                </w:tcPr>
                <w:p w14:paraId="1BB58BA7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TRIALS</w:t>
                  </w:r>
                </w:p>
              </w:tc>
              <w:tc>
                <w:tcPr>
                  <w:tcW w:w="1042" w:type="dxa"/>
                  <w:tcBorders/>
                </w:tcPr>
                <w:p w14:paraId="1EBB56BE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1</w:t>
                  </w:r>
                </w:p>
              </w:tc>
              <w:tc>
                <w:tcPr>
                  <w:tcW w:w="1162" w:type="dxa"/>
                  <w:tcBorders/>
                </w:tcPr>
                <w:p w14:paraId="13FB7F08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2</w:t>
                  </w:r>
                </w:p>
              </w:tc>
              <w:tc>
                <w:tcPr>
                  <w:tcW w:w="1130" w:type="dxa"/>
                  <w:tcBorders/>
                </w:tcPr>
                <w:p w14:paraId="32451EBD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3</w:t>
                  </w:r>
                </w:p>
              </w:tc>
            </w:tr>
            <w:tr w14:paraId="187AE8BB">
              <w:tblPrEx/>
              <w:trPr>
                <w:trHeight w:val="832" w:hRule="atLeast"/>
              </w:trPr>
              <w:tc>
                <w:tcPr>
                  <w:tcW w:w="2313" w:type="dxa"/>
                  <w:tcBorders/>
                </w:tcPr>
                <w:p w14:paraId="747827A8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Time t for 10 oscillations (s)</w:t>
                  </w:r>
                </w:p>
              </w:tc>
              <w:tc>
                <w:tcPr>
                  <w:tcW w:w="1042" w:type="dxa"/>
                  <w:tcBorders/>
                </w:tcPr>
                <w:p w14:paraId="4096444E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7.56</w:t>
                  </w:r>
                </w:p>
              </w:tc>
              <w:tc>
                <w:tcPr>
                  <w:tcW w:w="1162" w:type="dxa"/>
                  <w:tcBorders/>
                </w:tcPr>
                <w:p w14:paraId="5FC729F1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7.59</w:t>
                  </w:r>
                </w:p>
              </w:tc>
              <w:tc>
                <w:tcPr>
                  <w:tcW w:w="1130" w:type="dxa"/>
                  <w:tcBorders/>
                </w:tcPr>
                <w:p w14:paraId="76A0F8EF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7.58</w:t>
                  </w:r>
                </w:p>
              </w:tc>
            </w:tr>
            <w:tr w14:paraId="5910A03A">
              <w:tblPrEx/>
              <w:trPr>
                <w:trHeight w:val="677" w:hRule="atLeast"/>
              </w:trPr>
              <w:tc>
                <w:tcPr>
                  <w:tcW w:w="2313" w:type="dxa"/>
                  <w:tcBorders/>
                </w:tcPr>
                <w:p w14:paraId="3E3F03CF">
                  <w:pPr>
                    <w:pStyle w:val="style0"/>
                    <w:spacing w:lineRule="auto" w:line="36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Period T=</w:t>
                  </w:r>
                  <w:r>
                    <w:rPr>
                      <w:rFonts w:ascii="Times New Roman" w:cs="Times New Roman" w:eastAsia="SimSun" w:hAnsi="Times New Roman"/>
                      <w:sz w:val="24"/>
                      <w:szCs w:val="24"/>
                    </w:rPr>
                    <w:t xml:space="preserve"> (s)</w:t>
                  </w:r>
                </w:p>
              </w:tc>
              <w:tc>
                <w:tcPr>
                  <w:tcW w:w="1042" w:type="dxa"/>
                  <w:tcBorders/>
                </w:tcPr>
                <w:p w14:paraId="1281E6AE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  <w:tc>
                <w:tcPr>
                  <w:tcW w:w="1162" w:type="dxa"/>
                  <w:tcBorders/>
                </w:tcPr>
                <w:p w14:paraId="1C7B69D2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  <w:tc>
                <w:tcPr>
                  <w:tcW w:w="1130" w:type="dxa"/>
                  <w:tcBorders/>
                </w:tcPr>
                <w:p w14:paraId="45975124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</w:tr>
            <w:tr w14:paraId="64BB560C">
              <w:tblPrEx/>
              <w:trPr>
                <w:trHeight w:val="516" w:hRule="atLeast"/>
              </w:trPr>
              <w:tc>
                <w:tcPr>
                  <w:tcW w:w="2313" w:type="dxa"/>
                  <w:tcBorders/>
                </w:tcPr>
                <w:p w14:paraId="6DDFBC37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  <w:r>
                    <w:rPr>
                      <w:rFonts w:ascii="Times New Roman" w:cs="Times New Roman" w:hAnsi="Times New Roman"/>
                    </w:rPr>
                    <w:t>T</w:t>
                  </w:r>
                  <w:r>
                    <w:rPr>
                      <w:rFonts w:ascii="Times New Roman" w:cs="Times New Roman" w:hAnsi="Times New Roman"/>
                      <w:vertAlign w:val="superscript"/>
                    </w:rPr>
                    <w:t>2</w:t>
                  </w:r>
                  <w:r>
                    <w:rPr>
                      <w:rFonts w:ascii="Times New Roman" w:cs="Times New Roman" w:hAnsi="Times New Roman"/>
                    </w:rPr>
                    <w:t xml:space="preserve"> (S</w:t>
                  </w:r>
                  <w:r>
                    <w:rPr>
                      <w:rFonts w:ascii="Times New Roman" w:cs="Times New Roman" w:hAnsi="Times New Roman"/>
                      <w:vertAlign w:val="superscript"/>
                    </w:rPr>
                    <w:t>2</w:t>
                  </w:r>
                  <w:r>
                    <w:rPr>
                      <w:rFonts w:ascii="Times New Roman" w:cs="Times New Roman" w:hAnsi="Times New Roman"/>
                    </w:rPr>
                    <w:t>)</w:t>
                  </w:r>
                </w:p>
              </w:tc>
              <w:tc>
                <w:tcPr>
                  <w:tcW w:w="1042" w:type="dxa"/>
                  <w:tcBorders/>
                </w:tcPr>
                <w:p w14:paraId="3B448071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  <w:tc>
                <w:tcPr>
                  <w:tcW w:w="1162" w:type="dxa"/>
                  <w:tcBorders/>
                </w:tcPr>
                <w:p w14:paraId="4E004FA2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  <w:tc>
                <w:tcPr>
                  <w:tcW w:w="1130" w:type="dxa"/>
                  <w:tcBorders/>
                </w:tcPr>
                <w:p w14:paraId="7CFBD8DB">
                  <w:pPr>
                    <w:pStyle w:val="style179"/>
                    <w:spacing w:lineRule="auto" w:line="360"/>
                    <w:ind w:left="0"/>
                    <w:rPr>
                      <w:rFonts w:ascii="Times New Roman" w:cs="Times New Roman" w:hAnsi="Times New Roman"/>
                    </w:rPr>
                  </w:pPr>
                </w:p>
              </w:tc>
            </w:tr>
          </w:tbl>
          <w:p w14:paraId="01E0FA62">
            <w:pPr>
              <w:pStyle w:val="style0"/>
              <w:rPr>
                <w:rFonts w:ascii="Times New Roman" w:cs="Times New Roman" w:hAnsi="Times New Roman"/>
              </w:rPr>
            </w:pPr>
          </w:p>
          <w:p w14:paraId="2EF223EC">
            <w:pPr>
              <w:pStyle w:val="style0"/>
              <w:rPr>
                <w:rFonts w:ascii="Times New Roman" w:cs="Times New Roman" w:hAnsi="Times New Roman"/>
              </w:rPr>
            </w:pPr>
          </w:p>
          <w:p w14:paraId="1A58CF8F">
            <w:pPr>
              <w:pStyle w:val="style0"/>
              <w:rPr>
                <w:rFonts w:ascii="Times New Roman" w:cs="Times New Roman" w:hAnsi="Times New Roman"/>
              </w:rPr>
            </w:pPr>
          </w:p>
          <w:p w14:paraId="5C1F5B9E">
            <w:pPr>
              <w:pStyle w:val="style0"/>
              <w:rPr>
                <w:rFonts w:ascii="Times New Roman" w:cs="Times New Roman" w:hAnsi="Times New Roman"/>
              </w:rPr>
            </w:pPr>
          </w:p>
          <w:p w14:paraId="3A0A9EDB">
            <w:pPr>
              <w:pStyle w:val="style0"/>
              <w:rPr>
                <w:rFonts w:ascii="Times New Roman" w:cs="Times New Roman" w:hAnsi="Times New Roman"/>
              </w:rPr>
            </w:pPr>
          </w:p>
          <w:p w14:paraId="447D04F6">
            <w:pPr>
              <w:pStyle w:val="style0"/>
              <w:rPr>
                <w:rFonts w:ascii="Times New Roman" w:cs="Times New Roman" w:hAnsi="Times New Roman"/>
              </w:rPr>
            </w:pPr>
          </w:p>
          <w:p w14:paraId="0B341D33">
            <w:pPr>
              <w:pStyle w:val="style0"/>
              <w:rPr>
                <w:rFonts w:ascii="Times New Roman" w:cs="Times New Roman" w:hAnsi="Times New Roman"/>
              </w:rPr>
            </w:pPr>
          </w:p>
          <w:p w14:paraId="6950DA1C">
            <w:pPr>
              <w:pStyle w:val="style0"/>
              <w:rPr>
                <w:rFonts w:ascii="Times New Roman" w:cs="Times New Roman" w:hAnsi="Times New Roman"/>
              </w:rPr>
            </w:pPr>
          </w:p>
          <w:p w14:paraId="5DCC40EE">
            <w:pPr>
              <w:pStyle w:val="style0"/>
              <w:rPr>
                <w:rFonts w:ascii="Times New Roman" w:cs="Times New Roman" w:hAnsi="Times New Roman"/>
              </w:rPr>
            </w:pPr>
          </w:p>
          <w:p w14:paraId="7FE3E5B7">
            <w:pPr>
              <w:pStyle w:val="style0"/>
              <w:rPr>
                <w:rFonts w:ascii="Times New Roman" w:cs="Times New Roman" w:hAnsi="Times New Roman"/>
              </w:rPr>
            </w:pPr>
          </w:p>
          <w:p w14:paraId="64F095F7">
            <w:pPr>
              <w:pStyle w:val="style0"/>
              <w:rPr>
                <w:rFonts w:ascii="Times New Roman" w:cs="Times New Roman" w:hAnsi="Times New Roman"/>
              </w:rPr>
            </w:pPr>
          </w:p>
          <w:p w14:paraId="7CB60190">
            <w:pPr>
              <w:pStyle w:val="style0"/>
              <w:rPr>
                <w:rFonts w:ascii="Times New Roman" w:cs="Times New Roman" w:hAnsi="Times New Roman"/>
              </w:rPr>
            </w:pPr>
          </w:p>
          <w:p w14:paraId="6D66F389">
            <w:pPr>
              <w:pStyle w:val="style0"/>
              <w:rPr>
                <w:rFonts w:ascii="Times New Roman" w:cs="Times New Roman" w:hAnsi="Times New Roman"/>
              </w:rPr>
            </w:pPr>
          </w:p>
          <w:p w14:paraId="2199C349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Principle of averaging                              ½ mk</w:t>
            </w:r>
          </w:p>
          <w:p w14:paraId="22E58C61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Correct evaluation                                     ½ mk</w:t>
            </w:r>
          </w:p>
          <w:p w14:paraId="5B473C4E">
            <w:pPr>
              <w:pStyle w:val="style0"/>
              <w:rPr>
                <w:rFonts w:ascii="Times New Roman" w:cs="Times New Roman" w:hAnsi="Times New Roman"/>
              </w:rPr>
            </w:pPr>
          </w:p>
          <w:p w14:paraId="56E158B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D= measure the diameter of wire provided </w:t>
            </w:r>
            <w:r>
              <w:rPr>
                <w:rFonts w:ascii="Times New Roman" w:cs="Times New Roman" w:hAnsi="Times New Roman"/>
                <w:b/>
              </w:rPr>
              <w:t>within  2</w:t>
            </w:r>
            <w:r>
              <w:rPr>
                <w:rFonts w:ascii="Times New Roman" w:cs="Times New Roman" w:hAnsi="Times New Roman"/>
                <w:b/>
              </w:rPr>
              <w:t xml:space="preserve"> </w:t>
            </w:r>
            <w:r>
              <w:rPr>
                <w:rFonts w:ascii="Times New Roman" w:cs="Times New Roman" w:hAnsi="Times New Roman"/>
                <w:b/>
              </w:rPr>
              <w:t>dp</w:t>
            </w:r>
            <w:r>
              <w:rPr>
                <w:rFonts w:ascii="Times New Roman" w:cs="Times New Roman" w:hAnsi="Times New Roman"/>
                <w:b/>
              </w:rPr>
              <w:t xml:space="preserve"> a must ½ mk</w:t>
            </w:r>
          </w:p>
          <w:p w14:paraId="1E1589A0">
            <w:pPr>
              <w:pStyle w:val="style0"/>
              <w:tabs>
                <w:tab w:val="left" w:leader="none" w:pos="189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Conversion to SI units         ½ mk           5dp a must</w:t>
            </w:r>
          </w:p>
          <w:p w14:paraId="3B4D7F7D">
            <w:pPr>
              <w:pStyle w:val="style0"/>
              <w:rPr>
                <w:rFonts w:ascii="Times New Roman" w:cs="Times New Roman" w:hAnsi="Times New Roman"/>
              </w:rPr>
            </w:pPr>
          </w:p>
          <w:p w14:paraId="2720B960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  <w:sz w:val="32"/>
                <w:szCs w:val="32"/>
              </w:rPr>
              <w:t>T</w:t>
            </w:r>
            <w:r>
              <w:rPr>
                <w:rFonts w:ascii="Times New Roman" w:cs="Times New Roman" w:hAnsi="Times New Roman"/>
                <w:b/>
                <w:sz w:val="32"/>
                <w:szCs w:val="32"/>
                <w:vertAlign w:val="superscript"/>
              </w:rPr>
              <w:t>2</w:t>
            </w:r>
            <w:r>
              <w:rPr>
                <w:rFonts w:ascii="Times New Roman" w:cs="Times New Roman" w:hAnsi="Times New Roman"/>
                <w:b/>
                <w:sz w:val="32"/>
                <w:szCs w:val="32"/>
              </w:rPr>
              <w:t xml:space="preserve">= </w:t>
            </w:r>
            <m:oMath>
              <m:f>
                <m:fPr>
                  <m:ctrlPr>
                    <w:rPr>
                      <w:rFonts w:ascii="Cambria Math" w:cs="Times New Roman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cs="Times New Roman" w:hAnsi="Cambria Math"/>
                      <w:sz w:val="32"/>
                      <w:szCs w:val="32"/>
                    </w:rPr>
                    <m:t>8</m:t>
                  </m:r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sz w:val="32"/>
                      <w:szCs w:val="32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cs="Times New Roman" w:hAnsi="Cambria Math"/>
                      <w:sz w:val="32"/>
                      <w:szCs w:val="32"/>
                    </w:rPr>
                    <m:t>KD</m:t>
                  </m:r>
                </m:den>
              </m:f>
            </m:oMath>
            <w:r>
              <w:rPr>
                <w:rFonts w:ascii="Times New Roman" w:cs="Times New Roman" w:hAnsi="Times New Roman"/>
              </w:rPr>
              <w:tab/>
            </w:r>
            <w:r>
              <w:rPr>
                <w:rFonts w:ascii="Times New Roman" w:cs="Times New Roman" w:hAnsi="Times New Roman"/>
              </w:rPr>
              <w:t xml:space="preserve">.      Correct substitution from </w:t>
            </w:r>
            <w:r>
              <w:rPr>
                <w:rFonts w:ascii="Times New Roman" w:cs="Times New Roman" w:hAnsi="Times New Roman"/>
              </w:rPr>
              <w:t>students</w:t>
            </w:r>
            <w:r>
              <w:rPr>
                <w:rFonts w:ascii="Times New Roman" w:cs="Times New Roman" w:hAnsi="Times New Roman"/>
              </w:rPr>
              <w:t xml:space="preserve"> values     1mk</w:t>
            </w:r>
          </w:p>
          <w:p w14:paraId="2D745EFC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                                        CORRECT evaluation                                </w:t>
            </w:r>
            <w:r>
              <w:rPr>
                <w:rFonts w:ascii="Times New Roman" w:cs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cs="Times New Roman" w:hAnsi="Times New Roman"/>
              </w:rPr>
              <w:t>1mk</w:t>
            </w:r>
          </w:p>
          <w:p w14:paraId="646CAB7B">
            <w:pPr>
              <w:pStyle w:val="style179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ab/>
            </w:r>
            <w:r>
              <w:rPr>
                <w:rFonts w:ascii="Times New Roman" w:cs="Times New Roman" w:hAnsi="Times New Roman"/>
              </w:rPr>
              <w:tab/>
            </w:r>
          </w:p>
          <w:p w14:paraId="37FB87E4">
            <w:pPr>
              <w:pStyle w:val="style157"/>
              <w:rPr>
                <w:rFonts w:ascii="Times New Roman" w:cs="Times New Roman" w:hAnsi="Times New Roman"/>
                <w:sz w:val="24"/>
                <w:szCs w:val="24"/>
              </w:rPr>
            </w:pPr>
          </w:p>
          <w:p w14:paraId="4799197C">
            <w:pPr>
              <w:pStyle w:val="style0"/>
              <w:rPr>
                <w:rFonts w:ascii="Times New Roman" w:cs="Times New Roman" w:hAnsi="Times New Roman"/>
              </w:rPr>
            </w:pPr>
          </w:p>
        </w:tc>
        <w:tc>
          <w:tcPr>
            <w:tcW w:w="1620" w:type="dxa"/>
            <w:tcBorders/>
          </w:tcPr>
          <w:p w14:paraId="577373DA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33048D1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E662C8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0C61BA4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B1F5E23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1MK</w:t>
            </w:r>
          </w:p>
          <w:p w14:paraId="6D6B2C5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3911EA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152FD03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7C122F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2mks</w:t>
            </w:r>
          </w:p>
          <w:p w14:paraId="27677DD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853F467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7D3F5F3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798F3FA5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7898B04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3mks</w:t>
            </w:r>
          </w:p>
          <w:p w14:paraId="42A6C57C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2F30642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043CE26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44835D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1453445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All correct 1mk</w:t>
            </w:r>
          </w:p>
          <w:p w14:paraId="46F30E63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½ mk </w:t>
            </w:r>
            <w:r>
              <w:rPr>
                <w:rFonts w:ascii="Times New Roman" w:cs="Times New Roman" w:hAnsi="Times New Roman"/>
                <w:b/>
              </w:rPr>
              <w:t>each  ±</w:t>
            </w:r>
            <w:r>
              <w:rPr>
                <w:rFonts w:ascii="Times New Roman" w:cs="Times New Roman" w:hAnsi="Times New Roman"/>
                <w:b/>
              </w:rPr>
              <w:t>0.1  1dp max 2mks</w:t>
            </w:r>
          </w:p>
          <w:p w14:paraId="757BC534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All correct 1mk</w:t>
            </w:r>
          </w:p>
          <w:p w14:paraId="2849428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D8AA2A5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All correct 1mk</w:t>
            </w:r>
          </w:p>
          <w:p w14:paraId="6A8E46BE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F3CC6B4">
            <w:pPr>
              <w:pStyle w:val="style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5mks</w:t>
            </w:r>
          </w:p>
          <w:p w14:paraId="099FE5E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64266DD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C7117B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9A84CE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89B304E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498F9E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BB6E28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5mks</w:t>
            </w:r>
          </w:p>
          <w:p w14:paraId="621D8BA4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28305B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7802AD5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AF7FAEE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2mks</w:t>
            </w:r>
          </w:p>
          <w:p w14:paraId="0662563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592B9C7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   2mks</w:t>
            </w:r>
          </w:p>
          <w:p w14:paraId="68EDBE7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3AFC2E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8D4E732">
            <w:pPr>
              <w:pStyle w:val="style0"/>
              <w:jc w:val="center"/>
              <w:rPr>
                <w:rFonts w:ascii="Times New Roman" w:cs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  <w:u w:val="single"/>
              </w:rPr>
              <w:t>20mks</w:t>
            </w:r>
          </w:p>
          <w:p w14:paraId="6AB62362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878459C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91357CC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61C1D0E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1mk</w:t>
            </w:r>
          </w:p>
          <w:p w14:paraId="1F9363CD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74686E69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560A229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2mks</w:t>
            </w:r>
          </w:p>
          <w:p w14:paraId="4739EE03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46CD13E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DA3FD6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73E50DD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½ mk </w:t>
            </w:r>
            <w:r>
              <w:rPr>
                <w:rFonts w:ascii="Times New Roman" w:cs="Times New Roman" w:hAnsi="Times New Roman"/>
                <w:b/>
              </w:rPr>
              <w:t>each  ±</w:t>
            </w:r>
            <w:r>
              <w:rPr>
                <w:rFonts w:ascii="Times New Roman" w:cs="Times New Roman" w:hAnsi="Times New Roman"/>
                <w:b/>
              </w:rPr>
              <w:t>0.1 1dp max of 3mks</w:t>
            </w:r>
          </w:p>
          <w:p w14:paraId="7CB0D0F9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64DE47C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5431EA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AFA8EB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9427507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5903FE5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9F0106E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9B31671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3mks</w:t>
            </w:r>
          </w:p>
          <w:p w14:paraId="5670B5A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CF5C83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C0FE70A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91F2F6B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2mks</w:t>
            </w:r>
          </w:p>
          <w:p w14:paraId="4C6AEBF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CEB699A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E3F10FD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47B7DCC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1mk</w:t>
            </w:r>
          </w:p>
          <w:p w14:paraId="5095C45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1C991CA9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8ED52F1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0393AF56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3BA2A2B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27F088BE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</w:t>
            </w:r>
          </w:p>
          <w:p w14:paraId="51BAA1B0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7FD9AD68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CDE7221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½ mk </w:t>
            </w:r>
            <w:r>
              <w:rPr>
                <w:rFonts w:ascii="Times New Roman" w:cs="Times New Roman" w:hAnsi="Times New Roman"/>
                <w:b/>
              </w:rPr>
              <w:t>each  ±</w:t>
            </w:r>
            <w:r>
              <w:rPr>
                <w:rFonts w:ascii="Times New Roman" w:cs="Times New Roman" w:hAnsi="Times New Roman"/>
                <w:b/>
              </w:rPr>
              <w:t>1 s 2dp max of 1mk</w:t>
            </w:r>
          </w:p>
          <w:p w14:paraId="5CCD45DC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9FDFC03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All correct 1mk</w:t>
            </w:r>
          </w:p>
          <w:p w14:paraId="2FB9D8EE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All correct 1mk</w:t>
            </w:r>
          </w:p>
          <w:p w14:paraId="07C3F423">
            <w:pPr>
              <w:pStyle w:val="style0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3mks</w:t>
            </w:r>
          </w:p>
          <w:p w14:paraId="037995B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6A72683F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2162B01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1mk</w:t>
            </w:r>
          </w:p>
          <w:p w14:paraId="677C9157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0E0977D">
            <w:pPr>
              <w:pStyle w:val="style0"/>
              <w:jc w:val="center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1mk</w:t>
            </w:r>
          </w:p>
          <w:p w14:paraId="33206AEE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7DB3021A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576490E3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48172E9A">
            <w:pPr>
              <w:pStyle w:val="style0"/>
              <w:rPr>
                <w:rFonts w:ascii="Times New Roman" w:cs="Times New Roman" w:hAnsi="Times New Roman"/>
                <w:b/>
              </w:rPr>
            </w:pPr>
          </w:p>
          <w:p w14:paraId="3C63B77E">
            <w:pPr>
              <w:pStyle w:val="style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         2mks</w:t>
            </w:r>
          </w:p>
          <w:p w14:paraId="588325AD">
            <w:pPr>
              <w:pStyle w:val="style0"/>
              <w:rPr>
                <w:rFonts w:ascii="Times New Roman" w:cs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  <w:u w:val="single"/>
              </w:rPr>
              <w:t xml:space="preserve">          20mk</w:t>
            </w:r>
          </w:p>
          <w:p w14:paraId="3A4953EF">
            <w:pPr>
              <w:pStyle w:val="style0"/>
              <w:rPr>
                <w:rFonts w:ascii="Times New Roman" w:cs="Times New Roman" w:hAnsi="Times New Roman"/>
                <w:b/>
                <w:sz w:val="32"/>
                <w:szCs w:val="32"/>
                <w:u w:val="double"/>
              </w:rPr>
            </w:pPr>
            <w:r>
              <w:rPr>
                <w:rFonts w:ascii="Times New Roman" w:cs="Times New Roman" w:hAnsi="Times New Roman"/>
                <w:b/>
              </w:rPr>
              <w:t xml:space="preserve">    </w:t>
            </w:r>
            <w:r>
              <w:rPr>
                <w:rFonts w:ascii="Times New Roman" w:cs="Times New Roman" w:hAnsi="Times New Roman"/>
                <w:b/>
                <w:sz w:val="32"/>
                <w:szCs w:val="32"/>
                <w:u w:val="double"/>
              </w:rPr>
              <w:t xml:space="preserve">40 </w:t>
            </w:r>
            <w:r>
              <w:rPr>
                <w:rFonts w:ascii="Times New Roman" w:cs="Times New Roman" w:hAnsi="Times New Roman"/>
                <w:b/>
                <w:sz w:val="32"/>
                <w:szCs w:val="32"/>
                <w:u w:val="double"/>
              </w:rPr>
              <w:t>mks</w:t>
            </w:r>
          </w:p>
        </w:tc>
      </w:tr>
    </w:tbl>
    <w:p w14:paraId="097026D8">
      <w:pPr>
        <w:pStyle w:val="style0"/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7" type="#_x0000_t202" filled="f" stroked="f" style="position:absolute;margin-left:139.75pt;margin-top:186.75pt;width:51.65pt;height:31.3pt;z-index:2;mso-position-horizontal-relative:text;mso-position-vertical-relative:text;mso-width-relative:page;mso-height-relative:page;mso-wrap-distance-left:0.0pt;mso-wrap-distance-right:0.0pt;visibility:visible;">
            <v:stroke on="f" joinstyle="miter" weight="0.5pt"/>
            <v:fill/>
            <v:path o:connecttype="rect" gradientshapeok="t"/>
            <v:textbox>
              <w:txbxContent>
                <w:p w14:paraId="6A11B3E4">
                  <w:pPr>
                    <w:pStyle w:val="style0"/>
                    <w:rPr/>
                  </w:pPr>
                </w:p>
              </w:txbxContent>
            </v:textbox>
          </v:shape>
        </w:pict>
      </w:r>
    </w:p>
    <w:sectPr>
      <w:pgSz w:w="12240" w:h="15840" w:orient="portrait"/>
      <w:pgMar w:top="450" w:right="630" w:bottom="27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4B2A9FE"/>
    <w:lvl w:ilvl="0" w:tplc="C5280734">
      <w:start w:val="1"/>
      <w:numFmt w:val="lowerRoman"/>
      <w:lvlText w:val="%1."/>
      <w:lvlJc w:val="left"/>
      <w:pPr>
        <w:ind w:left="82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8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2">
    <w:name w:val="footer"/>
    <w:basedOn w:val="style0"/>
    <w:next w:val="style32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>
      <w:rFonts w:eastAsia="SimSun"/>
    </w:rPr>
  </w:style>
  <w:style w:type="character" w:customStyle="1" w:styleId="style4097">
    <w:name w:val="Footer Char_448776ce-df97-48af-a341-09bd99f5b4ca"/>
    <w:basedOn w:val="style65"/>
    <w:next w:val="style4097"/>
    <w:link w:val="style32"/>
    <w:uiPriority w:val="99"/>
    <w:rPr>
      <w:rFonts w:eastAsia="SimSun"/>
    </w:rPr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hAnsi="Tahoma"/>
      <w:sz w:val="16"/>
      <w:szCs w:val="16"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table" w:customStyle="1" w:styleId="style4099">
    <w:name w:val="Table Grid1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457</Words>
  <Pages>2</Pages>
  <Characters>1816</Characters>
  <Application>WPS Office</Application>
  <DocSecurity>0</DocSecurity>
  <Paragraphs>370</Paragraphs>
  <ScaleCrop>false</ScaleCrop>
  <LinksUpToDate>false</LinksUpToDate>
  <CharactersWithSpaces>3590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2024-07-02T12:43:00Z</dcterms:created>
  <dc:creator>Mungai</dc:creator>
  <lastModifiedBy>Infinix X669</lastModifiedBy>
  <lastPrinted>2024-07-04T09:48:00Z</lastPrinted>
  <dcterms:modified xsi:type="dcterms:W3CDTF">2026-08-12T11:35:24Z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44075194f45c4e8d8f153efe0142c24e_23</vt:lpwstr>
  </property>
</Properties>
</file>