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after="0" w:lineRule="auto" w:line="240"/>
        <w:jc w:val="center"/>
        <w:rPr>
          <w:rFonts w:ascii="Tahoma" w:cs="Tahoma" w:eastAsia="Times New Roman" w:hAnsi="Tahoma"/>
          <w:b/>
          <w:noProof/>
          <w:kern w:val="0"/>
          <w:sz w:val="32"/>
          <w14:ligatures xmlns:w14="http://schemas.microsoft.com/office/word/2010/wordml" w14:val="none"/>
        </w:rPr>
      </w:pPr>
      <w:bookmarkStart w:id="0" w:name="_Hlk189037105"/>
      <w:r>
        <w:rPr>
          <w:rFonts w:ascii="Tahoma" w:cs="Tahoma" w:eastAsia="Times New Roman" w:hAnsi="Tahoma"/>
          <w:b/>
          <w:noProof/>
          <w:kern w:val="0"/>
          <w:sz w:val="32"/>
          <w14:ligatures xmlns:w14="http://schemas.microsoft.com/office/word/2010/wordml" w14:val="none"/>
        </w:rPr>
        <w:t xml:space="preserve">BUSINESS STUDIES </w:t>
      </w:r>
    </w:p>
    <w:p>
      <w:pPr>
        <w:pStyle w:val="style0"/>
        <w:spacing w:after="0" w:lineRule="auto" w:line="240"/>
        <w:jc w:val="center"/>
        <w:rPr>
          <w:rFonts w:ascii="Tahoma" w:cs="Tahoma" w:eastAsia="Times New Roman" w:hAnsi="Tahoma"/>
          <w:b/>
          <w:noProof/>
          <w:kern w:val="0"/>
          <w:sz w:val="32"/>
          <w14:ligatures xmlns:w14="http://schemas.microsoft.com/office/word/2010/wordml" w14:val="none"/>
        </w:rPr>
      </w:pPr>
      <w:r>
        <w:rPr>
          <w:rFonts w:ascii="Tahoma" w:cs="Tahoma" w:eastAsia="Times New Roman" w:hAnsi="Tahoma"/>
          <w:b/>
          <w:noProof/>
          <w:kern w:val="0"/>
          <w:sz w:val="32"/>
          <w14:ligatures xmlns:w14="http://schemas.microsoft.com/office/word/2010/wordml" w14:val="none"/>
        </w:rPr>
        <w:t xml:space="preserve">FORM: </w:t>
      </w:r>
      <w:r>
        <w:rPr>
          <w:rFonts w:ascii="Tahoma" w:cs="Tahoma" w:eastAsia="Times New Roman" w:hAnsi="Tahoma"/>
          <w:b/>
          <w:noProof/>
          <w:kern w:val="0"/>
          <w:sz w:val="32"/>
          <w14:ligatures xmlns:w14="http://schemas.microsoft.com/office/word/2010/wordml" w14:val="none"/>
        </w:rPr>
        <w:t>3</w:t>
      </w:r>
    </w:p>
    <w:p>
      <w:pPr>
        <w:pStyle w:val="style0"/>
        <w:spacing w:after="0" w:lineRule="auto" w:line="240"/>
        <w:jc w:val="center"/>
        <w:rPr>
          <w:rFonts w:ascii="Tahoma" w:cs="Tahoma" w:eastAsia="Times New Roman" w:hAnsi="Tahoma"/>
          <w:b/>
          <w:noProof/>
          <w:kern w:val="0"/>
          <w:sz w:val="32"/>
          <w:lang w:val="en-US"/>
          <w14:ligatures xmlns:w14="http://schemas.microsoft.com/office/word/2010/wordml" w14:val="none"/>
        </w:rPr>
      </w:pPr>
      <w:r>
        <w:rPr>
          <w:rFonts w:ascii="Tahoma" w:cs="Tahoma" w:eastAsia="Times New Roman" w:hAnsi="Tahoma"/>
          <w:b/>
          <w:noProof/>
          <w:kern w:val="0"/>
          <w:sz w:val="32"/>
          <w:lang w:val="en-US"/>
          <w14:ligatures xmlns:w14="http://schemas.microsoft.com/office/word/2010/wordml" w14:val="none"/>
        </w:rPr>
        <w:t>TERM 2 202</w:t>
      </w:r>
      <w:r>
        <w:rPr>
          <w:rFonts w:cs="Tahoma" w:eastAsia="Times New Roman" w:hAnsi="Tahoma"/>
          <w:b/>
          <w:noProof/>
          <w:kern w:val="0"/>
          <w:sz w:val="32"/>
          <w:lang w:val="en-US"/>
          <w14:ligatures xmlns:w14="http://schemas.microsoft.com/office/word/2010/wordml" w14:val="none"/>
        </w:rPr>
        <w:t>6</w:t>
      </w:r>
    </w:p>
    <w:p>
      <w:pPr>
        <w:pStyle w:val="style0"/>
        <w:spacing w:after="0" w:lineRule="auto" w:line="240"/>
        <w:jc w:val="center"/>
        <w:rPr>
          <w:rFonts w:ascii="Tahoma" w:cs="Tahoma" w:eastAsia="Times New Roman" w:hAnsi="Tahoma"/>
          <w:b/>
          <w:noProof/>
          <w:kern w:val="0"/>
          <w:sz w:val="32"/>
          <w:lang w:val="en-US"/>
          <w14:ligatures xmlns:w14="http://schemas.microsoft.com/office/word/2010/wordml" w14:val="none"/>
        </w:rPr>
      </w:pPr>
      <w:r>
        <w:rPr>
          <w:rFonts w:ascii="Tahoma" w:cs="Tahoma" w:eastAsia="Times New Roman" w:hAnsi="Tahoma"/>
          <w:b/>
          <w:noProof/>
          <w:kern w:val="0"/>
          <w:sz w:val="32"/>
          <w:lang w:val="en-US"/>
          <w14:ligatures xmlns:w14="http://schemas.microsoft.com/office/word/2010/wordml" w14:val="none"/>
        </w:rPr>
        <w:t>OPENER EXAMINATION</w:t>
      </w:r>
    </w:p>
    <w:p>
      <w:pPr>
        <w:pStyle w:val="style0"/>
        <w:spacing w:after="0" w:lineRule="auto" w:line="240"/>
        <w:jc w:val="center"/>
        <w:rPr>
          <w:rFonts w:ascii="Tahoma" w:cs="Tahoma" w:eastAsia="Times New Roman" w:hAnsi="Tahoma"/>
          <w:b/>
          <w:noProof/>
          <w:kern w:val="0"/>
          <w:sz w:val="32"/>
          <w14:ligatures xmlns:w14="http://schemas.microsoft.com/office/word/2010/wordml" w14:val="none"/>
        </w:rPr>
      </w:pPr>
      <w:r>
        <w:rPr>
          <w:rFonts w:ascii="Tahoma" w:cs="Tahoma" w:eastAsia="Times New Roman" w:hAnsi="Tahoma"/>
          <w:b/>
          <w:noProof/>
          <w:kern w:val="0"/>
          <w:sz w:val="32"/>
          <w14:ligatures xmlns:w14="http://schemas.microsoft.com/office/word/2010/wordml" w14:val="none"/>
        </w:rPr>
        <w:t>MARKING SCHEME</w:t>
      </w:r>
    </w:p>
    <w:p>
      <w:pPr>
        <w:pStyle w:val="style0"/>
        <w:tabs>
          <w:tab w:val="left" w:leader="none" w:pos="284"/>
        </w:tabs>
        <w:spacing w:after="0" w:lineRule="auto" w:line="360"/>
        <w:rPr>
          <w:rFonts w:ascii="Bookman Old Style" w:cs="Times New Roman" w:eastAsia="Times New Roman" w:hAnsi="Bookman Old Style"/>
          <w:b/>
          <w:kern w:val="0"/>
          <w:sz w:val="24"/>
          <w:szCs w:val="28"/>
          <w:u w:val="single"/>
          <w:lang w:val="en-US"/>
          <w14:ligatures xmlns:w14="http://schemas.microsoft.com/office/word/2010/wordml" w14:val="none"/>
        </w:rPr>
      </w:pPr>
    </w:p>
    <w:p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1. State four factors that may lead to shift in demand as shown in the diagram (4mks).</w:t>
      </w:r>
    </w:p>
    <w:p>
      <w:pPr>
        <w:pStyle w:val="style0"/>
        <w:tabs>
          <w:tab w:val="left" w:leader="none" w:pos="1710"/>
          <w:tab w:val="left" w:leader="none" w:pos="3000"/>
        </w:tabs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0" distR="0" simplePos="false" relativeHeight="2" behindDoc="false" locked="false" layoutInCell="true" allowOverlap="true">
                <wp:simplePos x="0" y="0"/>
                <wp:positionH relativeFrom="column">
                  <wp:posOffset>1724025</wp:posOffset>
                </wp:positionH>
                <wp:positionV relativeFrom="paragraph">
                  <wp:posOffset>142875</wp:posOffset>
                </wp:positionV>
                <wp:extent cx="1143000" cy="1390650"/>
                <wp:effectExtent l="0" t="0" r="19050" b="19050"/>
                <wp:wrapNone/>
                <wp:docPr id="1026" name="Straight Connector 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43000" cy="1390650"/>
                        </a:xfrm>
                        <a:prstGeom prst="line"/>
                        <a:ln cmpd="sng" cap="flat" w="6350">
                          <a:solidFill>
                            <a:srgbClr val="4472c4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026" filled="f" stroked="t" from="135.75pt,11.25pt" to="225.75pt,120.75pt" style="position:absolute;z-index:2;mso-position-horizontal-relative:text;mso-position-vertical-relative:text;mso-width-relative:page;mso-height-relative:page;mso-wrap-distance-left:0.0pt;mso-wrap-distance-right:0.0pt;visibility:visible;">
                <v:stroke joinstyle="miter" color="#4472c4" weight="0.5pt"/>
                <v:fill/>
              </v:line>
            </w:pict>
          </mc:Fallback>
        </mc:AlternateConten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0" distR="0" simplePos="false" relativeHeight="3" behindDoc="false" locked="false" layoutInCell="true" allowOverlap="true">
                <wp:simplePos x="0" y="0"/>
                <wp:positionH relativeFrom="column">
                  <wp:posOffset>619125</wp:posOffset>
                </wp:positionH>
                <wp:positionV relativeFrom="paragraph">
                  <wp:posOffset>19050</wp:posOffset>
                </wp:positionV>
                <wp:extent cx="38100" cy="1762125"/>
                <wp:effectExtent l="0" t="0" r="19050" b="28575"/>
                <wp:wrapNone/>
                <wp:docPr id="1027" name="Straight Connector 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8100" cy="1762125"/>
                        </a:xfrm>
                        <a:prstGeom prst="line"/>
                        <a:ln cmpd="sng" cap="flat" w="6350">
                          <a:solidFill>
                            <a:srgbClr val="4472c4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1027" filled="f" stroked="t" from="48.75pt,1.5pt" to="51.75pt,140.25pt" style="position:absolute;z-index:3;mso-position-horizontal-relative:text;mso-position-vertical-relative:text;mso-width-percent:0;mso-height-percent:0;mso-width-relative:margin;mso-height-relative:margin;mso-wrap-distance-left:0.0pt;mso-wrap-distance-right:0.0pt;visibility:visible;">
                <v:stroke joinstyle="miter" color="#4472c4" weight="0.5pt"/>
                <v:fill/>
              </v:line>
            </w:pict>
          </mc:Fallback>
        </mc:AlternateContent>
      </w:r>
      <w:r>
        <w:rPr>
          <w:rFonts w:ascii="Times New Roman" w:cs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0" distR="0" simplePos="false" relativeHeight="5" behindDoc="false" locked="false" layoutInCell="true" allowOverlap="true">
                <wp:simplePos x="0" y="0"/>
                <wp:positionH relativeFrom="column">
                  <wp:posOffset>876299</wp:posOffset>
                </wp:positionH>
                <wp:positionV relativeFrom="paragraph">
                  <wp:posOffset>209549</wp:posOffset>
                </wp:positionV>
                <wp:extent cx="1019175" cy="1323975"/>
                <wp:effectExtent l="0" t="0" r="28575" b="28575"/>
                <wp:wrapNone/>
                <wp:docPr id="1028" name="Straight Connector 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019175" cy="1323975"/>
                        </a:xfrm>
                        <a:prstGeom prst="line"/>
                        <a:ln cmpd="sng" cap="flat" w="6350">
                          <a:solidFill>
                            <a:srgbClr val="4472c4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028" filled="f" stroked="t" from="68.99992pt,16.499922pt" to="149.24992pt,120.74992pt" style="position:absolute;z-index:5;mso-position-horizontal-relative:text;mso-position-vertical-relative:text;mso-width-relative:page;mso-height-relative:page;mso-wrap-distance-left:0.0pt;mso-wrap-distance-right:0.0pt;visibility:visible;">
                <v:stroke joinstyle="miter" color="#4472c4" weight="0.5pt"/>
                <v:fill/>
              </v:line>
            </w:pict>
          </mc:Fallback>
        </mc:AlternateContent>
      </w:r>
      <w:r>
        <w:rPr>
          <w:rFonts w:ascii="Times New Roman" w:cs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0" distR="0" simplePos="false" relativeHeight="4" behindDoc="false" locked="false" layoutInCell="true" allowOverlap="true">
                <wp:simplePos x="0" y="0"/>
                <wp:positionH relativeFrom="column">
                  <wp:posOffset>666750</wp:posOffset>
                </wp:positionH>
                <wp:positionV relativeFrom="paragraph">
                  <wp:posOffset>1733550</wp:posOffset>
                </wp:positionV>
                <wp:extent cx="1981200" cy="9525"/>
                <wp:effectExtent l="0" t="0" r="19050" b="28575"/>
                <wp:wrapNone/>
                <wp:docPr id="1029" name="Straight Connector 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V="1">
                          <a:off x="0" y="0"/>
                          <a:ext cx="1981200" cy="9525"/>
                        </a:xfrm>
                        <a:prstGeom prst="line"/>
                        <a:ln cmpd="sng" cap="flat" w="6350">
                          <a:solidFill>
                            <a:srgbClr val="4472c4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029" filled="f" stroked="t" from="52.5pt,136.5pt" to="208.5pt,137.25pt" style="position:absolute;z-index:4;mso-position-horizontal-relative:text;mso-position-vertical-relative:text;mso-width-relative:page;mso-height-relative:page;mso-wrap-distance-left:0.0pt;mso-wrap-distance-right:0.0pt;visibility:visible;flip:y;">
                <v:stroke joinstyle="miter" color="#4472c4" weight="0.5pt"/>
                <v:fill/>
              </v:line>
            </w:pict>
          </mc:Fallback>
        </mc:AlternateContent>
      </w:r>
      <w:r>
        <w:rPr>
          <w:rFonts w:ascii="Times New Roman" w:cs="Times New Roman" w:hAnsi="Times New Roman"/>
          <w:sz w:val="24"/>
          <w:szCs w:val="24"/>
        </w:rPr>
        <w:t xml:space="preserve">                     </w:t>
      </w:r>
      <w:r>
        <w:rPr>
          <w:rFonts w:ascii="Times New Roman" w:cs="Times New Roman" w:hAnsi="Times New Roman"/>
          <w:sz w:val="24"/>
          <w:szCs w:val="24"/>
        </w:rPr>
        <w:t>D2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               </w:t>
      </w:r>
      <w:r>
        <w:rPr>
          <w:rFonts w:ascii="Times New Roman" w:cs="Times New Roman" w:hAnsi="Times New Roman"/>
          <w:sz w:val="24"/>
          <w:szCs w:val="24"/>
        </w:rPr>
        <w:t xml:space="preserve"> D1</w:t>
      </w:r>
    </w:p>
    <w:p>
      <w:pPr>
        <w:pStyle w:val="style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0" distR="0" simplePos="false" relativeHeight="6" behindDoc="false" locked="false" layoutInCell="true" allowOverlap="true">
                <wp:simplePos x="0" y="0"/>
                <wp:positionH relativeFrom="column">
                  <wp:posOffset>1485900</wp:posOffset>
                </wp:positionH>
                <wp:positionV relativeFrom="paragraph">
                  <wp:posOffset>57785</wp:posOffset>
                </wp:positionV>
                <wp:extent cx="314325" cy="133350"/>
                <wp:effectExtent l="19050" t="19050" r="28575" b="38100"/>
                <wp:wrapNone/>
                <wp:docPr id="1030" name="Arrow: Left 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4325" cy="133350"/>
                        </a:xfrm>
                        <a:prstGeom prst="leftArrow"/>
                        <a:solidFill>
                          <a:srgbClr val="4472c4"/>
                        </a:solidFill>
                        <a:ln cmpd="sng" cap="flat" w="12700">
                          <a:solidFill>
                            <a:srgbClr val="1c3053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1030" type="#_x0000_t66" adj="4581,5400," fillcolor="#4472c4" style="position:absolute;margin-left:117.0pt;margin-top:4.55pt;width:24.75pt;height:10.5pt;z-index:6;mso-position-horizontal-relative:text;mso-position-vertical-relative:text;mso-width-relative:page;mso-height-relative:page;mso-wrap-distance-left:0.0pt;mso-wrap-distance-right:0.0pt;visibility:visible;">
                <v:stroke joinstyle="miter" color="#1c3053" weight="1.0pt"/>
                <v:fill/>
              </v:shape>
            </w:pict>
          </mc:Fallback>
        </mc:AlternateContent>
      </w:r>
      <w:r>
        <w:rPr>
          <w:rFonts w:ascii="Times New Roman" w:cs="Times New Roman" w:hAnsi="Times New Roman"/>
          <w:sz w:val="24"/>
          <w:szCs w:val="24"/>
        </w:rPr>
        <w:t xml:space="preserve">                                              </w:t>
      </w:r>
    </w:p>
    <w:p>
      <w:pPr>
        <w:pStyle w:val="style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                                                     </w:t>
      </w:r>
    </w:p>
    <w:p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                                            D2                     D1</w:t>
      </w:r>
    </w:p>
    <w:p>
      <w:pPr>
        <w:pStyle w:val="style0"/>
        <w:rPr>
          <w:rFonts w:ascii="Times New Roman" w:cs="Times New Roman" w:hAnsi="Times New Roman"/>
          <w:sz w:val="24"/>
          <w:szCs w:val="24"/>
        </w:rPr>
      </w:pPr>
    </w:p>
    <w:p>
      <w:pPr>
        <w:pStyle w:val="style179"/>
        <w:numPr>
          <w:ilvl w:val="0"/>
          <w:numId w:val="1"/>
        </w:numPr>
        <w:tabs>
          <w:tab w:val="left" w:leader="none" w:pos="5190"/>
        </w:tabs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Fall in consumer disposable in</w:t>
      </w:r>
      <w:r>
        <w:rPr>
          <w:rFonts w:ascii="Times New Roman" w:cs="Times New Roman" w:hAnsi="Times New Roman"/>
          <w:b/>
          <w:bCs/>
          <w:sz w:val="24"/>
          <w:szCs w:val="24"/>
        </w:rPr>
        <w:t>c</w:t>
      </w:r>
      <w:r>
        <w:rPr>
          <w:rFonts w:ascii="Times New Roman" w:cs="Times New Roman" w:hAnsi="Times New Roman"/>
          <w:b/>
          <w:bCs/>
          <w:sz w:val="24"/>
          <w:szCs w:val="24"/>
        </w:rPr>
        <w:t>ome</w:t>
      </w:r>
    </w:p>
    <w:p>
      <w:pPr>
        <w:pStyle w:val="style179"/>
        <w:numPr>
          <w:ilvl w:val="0"/>
          <w:numId w:val="1"/>
        </w:numPr>
        <w:tabs>
          <w:tab w:val="left" w:leader="none" w:pos="5190"/>
        </w:tabs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During off</w:t>
      </w:r>
      <w:r>
        <w:rPr>
          <w:rFonts w:ascii="Times New Roman" w:cs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bCs/>
          <w:sz w:val="24"/>
          <w:szCs w:val="24"/>
        </w:rPr>
        <w:t>peak season</w:t>
      </w:r>
    </w:p>
    <w:p>
      <w:pPr>
        <w:pStyle w:val="style179"/>
        <w:numPr>
          <w:ilvl w:val="0"/>
          <w:numId w:val="1"/>
        </w:numPr>
        <w:tabs>
          <w:tab w:val="left" w:leader="none" w:pos="5190"/>
        </w:tabs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Future expectation of decrease in price</w:t>
      </w:r>
    </w:p>
    <w:p>
      <w:pPr>
        <w:pStyle w:val="style179"/>
        <w:numPr>
          <w:ilvl w:val="0"/>
          <w:numId w:val="1"/>
        </w:numPr>
        <w:tabs>
          <w:tab w:val="left" w:leader="none" w:pos="5190"/>
        </w:tabs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Unfavourable terms of sale</w:t>
      </w:r>
    </w:p>
    <w:p>
      <w:pPr>
        <w:pStyle w:val="style179"/>
        <w:numPr>
          <w:ilvl w:val="0"/>
          <w:numId w:val="1"/>
        </w:numPr>
        <w:tabs>
          <w:tab w:val="left" w:leader="none" w:pos="5190"/>
        </w:tabs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Unfavourable government policy</w:t>
      </w:r>
    </w:p>
    <w:p>
      <w:pPr>
        <w:pStyle w:val="style179"/>
        <w:numPr>
          <w:ilvl w:val="0"/>
          <w:numId w:val="1"/>
        </w:numPr>
        <w:tabs>
          <w:tab w:val="left" w:leader="none" w:pos="5190"/>
        </w:tabs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Une</w:t>
      </w:r>
      <w:r>
        <w:rPr>
          <w:rFonts w:ascii="Times New Roman" w:cs="Times New Roman" w:hAnsi="Times New Roman"/>
          <w:b/>
          <w:bCs/>
          <w:sz w:val="24"/>
          <w:szCs w:val="24"/>
        </w:rPr>
        <w:t>ven</w:t>
      </w:r>
      <w:r>
        <w:rPr>
          <w:rFonts w:ascii="Times New Roman" w:cs="Times New Roman" w:hAnsi="Times New Roman"/>
          <w:b/>
          <w:bCs/>
          <w:sz w:val="24"/>
          <w:szCs w:val="24"/>
        </w:rPr>
        <w:t xml:space="preserve"> distribution of </w:t>
      </w:r>
      <w:r>
        <w:rPr>
          <w:rFonts w:ascii="Times New Roman" w:cs="Times New Roman" w:hAnsi="Times New Roman"/>
          <w:b/>
          <w:bCs/>
          <w:sz w:val="24"/>
          <w:szCs w:val="24"/>
        </w:rPr>
        <w:t>income</w:t>
      </w:r>
    </w:p>
    <w:p>
      <w:pPr>
        <w:pStyle w:val="style0"/>
        <w:tabs>
          <w:tab w:val="left" w:leader="none" w:pos="5190"/>
        </w:tabs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2. Outline four methods of determining price of a product other than price mechanism </w:t>
      </w:r>
      <w:r>
        <w:rPr>
          <w:rFonts w:ascii="Times New Roman" w:cs="Times New Roman" w:hAnsi="Times New Roman"/>
          <w:sz w:val="24"/>
          <w:szCs w:val="24"/>
        </w:rPr>
        <w:t>( 4</w:t>
      </w:r>
      <w:r>
        <w:rPr>
          <w:rFonts w:ascii="Times New Roman" w:cs="Times New Roman" w:hAnsi="Times New Roman"/>
          <w:sz w:val="24"/>
          <w:szCs w:val="24"/>
        </w:rPr>
        <w:t>mks )</w:t>
      </w:r>
    </w:p>
    <w:p>
      <w:pPr>
        <w:pStyle w:val="style179"/>
        <w:numPr>
          <w:ilvl w:val="0"/>
          <w:numId w:val="3"/>
        </w:numPr>
        <w:tabs>
          <w:tab w:val="left" w:leader="none" w:pos="5190"/>
        </w:tabs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Tendering</w:t>
      </w:r>
    </w:p>
    <w:p>
      <w:pPr>
        <w:pStyle w:val="style179"/>
        <w:numPr>
          <w:ilvl w:val="0"/>
          <w:numId w:val="3"/>
        </w:numPr>
        <w:tabs>
          <w:tab w:val="left" w:leader="none" w:pos="5190"/>
        </w:tabs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Auctioning</w:t>
      </w:r>
    </w:p>
    <w:p>
      <w:pPr>
        <w:pStyle w:val="style179"/>
        <w:numPr>
          <w:ilvl w:val="0"/>
          <w:numId w:val="3"/>
        </w:numPr>
        <w:tabs>
          <w:tab w:val="left" w:leader="none" w:pos="5190"/>
        </w:tabs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Bargaining</w:t>
      </w:r>
    </w:p>
    <w:p>
      <w:pPr>
        <w:pStyle w:val="style179"/>
        <w:numPr>
          <w:ilvl w:val="0"/>
          <w:numId w:val="3"/>
        </w:numPr>
        <w:tabs>
          <w:tab w:val="left" w:leader="none" w:pos="5190"/>
        </w:tabs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Government intervention</w:t>
      </w:r>
    </w:p>
    <w:p>
      <w:pPr>
        <w:pStyle w:val="style0"/>
        <w:tabs>
          <w:tab w:val="left" w:leader="none" w:pos="5190"/>
        </w:tabs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3. With an aid of an appropriate differentiate between complimentary goods from substitute goods </w:t>
      </w:r>
    </w:p>
    <w:p>
      <w:pPr>
        <w:pStyle w:val="style0"/>
        <w:tabs>
          <w:tab w:val="left" w:leader="none" w:pos="5190"/>
        </w:tabs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 xml:space="preserve">Complementary goods are products that are used together </w:t>
      </w:r>
      <w:r>
        <w:rPr>
          <w:rFonts w:ascii="Times New Roman" w:cs="Times New Roman" w:hAnsi="Times New Roman"/>
          <w:b/>
          <w:bCs/>
          <w:sz w:val="24"/>
          <w:szCs w:val="24"/>
        </w:rPr>
        <w:t>e.g</w:t>
      </w:r>
      <w:r>
        <w:rPr>
          <w:rFonts w:ascii="Times New Roman" w:cs="Times New Roman" w:hAnsi="Times New Roman"/>
          <w:b/>
          <w:bCs/>
          <w:sz w:val="24"/>
          <w:szCs w:val="24"/>
        </w:rPr>
        <w:t xml:space="preserve"> car and fuel</w:t>
      </w:r>
      <w:r>
        <w:rPr>
          <w:rFonts w:ascii="Times New Roman" w:cs="Times New Roman" w:hAnsi="Times New Roman"/>
          <w:b/>
          <w:bCs/>
          <w:sz w:val="24"/>
          <w:szCs w:val="24"/>
        </w:rPr>
        <w:br/>
      </w:r>
      <w:r>
        <w:rPr>
          <w:rFonts w:ascii="Times New Roman" w:cs="Times New Roman" w:hAnsi="Times New Roman"/>
          <w:b/>
          <w:bCs/>
          <w:sz w:val="24"/>
          <w:szCs w:val="24"/>
        </w:rPr>
        <w:t xml:space="preserve">substitute goods are commodities </w:t>
      </w:r>
      <w:r>
        <w:rPr>
          <w:rFonts w:ascii="Times New Roman" w:cs="Times New Roman" w:hAnsi="Times New Roman"/>
          <w:b/>
          <w:bCs/>
          <w:sz w:val="24"/>
          <w:szCs w:val="24"/>
        </w:rPr>
        <w:t>thatcan</w:t>
      </w:r>
      <w:r>
        <w:rPr>
          <w:rFonts w:ascii="Times New Roman" w:cs="Times New Roman" w:hAnsi="Times New Roman"/>
          <w:b/>
          <w:bCs/>
          <w:sz w:val="24"/>
          <w:szCs w:val="24"/>
        </w:rPr>
        <w:t xml:space="preserve"> be used instead of the other </w:t>
      </w:r>
      <w:r>
        <w:rPr>
          <w:rFonts w:ascii="Times New Roman" w:cs="Times New Roman" w:hAnsi="Times New Roman"/>
          <w:b/>
          <w:bCs/>
          <w:sz w:val="24"/>
          <w:szCs w:val="24"/>
        </w:rPr>
        <w:t>e.g</w:t>
      </w:r>
      <w:r>
        <w:rPr>
          <w:rFonts w:ascii="Times New Roman" w:cs="Times New Roman" w:hAnsi="Times New Roman"/>
          <w:b/>
          <w:bCs/>
          <w:sz w:val="24"/>
          <w:szCs w:val="24"/>
        </w:rPr>
        <w:t xml:space="preserve"> coffee and tea</w:t>
      </w:r>
    </w:p>
    <w:p>
      <w:pPr>
        <w:pStyle w:val="style0"/>
        <w:tabs>
          <w:tab w:val="left" w:leader="none" w:pos="5190"/>
        </w:tabs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4. Outline four factors </w:t>
      </w:r>
      <w:r>
        <w:rPr>
          <w:rFonts w:ascii="Times New Roman" w:cs="Times New Roman" w:hAnsi="Times New Roman"/>
          <w:sz w:val="24"/>
          <w:szCs w:val="24"/>
        </w:rPr>
        <w:t>effect</w:t>
      </w:r>
      <w:r>
        <w:rPr>
          <w:rFonts w:ascii="Times New Roman" w:cs="Times New Roman" w:hAnsi="Times New Roman"/>
          <w:sz w:val="24"/>
          <w:szCs w:val="24"/>
        </w:rPr>
        <w:t xml:space="preserve"> the supply of a product (4mks)</w:t>
      </w:r>
    </w:p>
    <w:p>
      <w:pPr>
        <w:pStyle w:val="style0"/>
        <w:tabs>
          <w:tab w:val="left" w:leader="none" w:pos="5190"/>
        </w:tabs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Price of a product</w:t>
      </w:r>
      <w:r>
        <w:rPr>
          <w:rFonts w:ascii="Times New Roman" w:cs="Times New Roman" w:hAnsi="Times New Roman"/>
          <w:b/>
          <w:bCs/>
          <w:sz w:val="24"/>
          <w:szCs w:val="24"/>
        </w:rPr>
        <w:br/>
      </w:r>
      <w:r>
        <w:rPr>
          <w:rFonts w:ascii="Times New Roman" w:cs="Times New Roman" w:hAnsi="Times New Roman"/>
          <w:b/>
          <w:bCs/>
          <w:sz w:val="24"/>
          <w:szCs w:val="24"/>
        </w:rPr>
        <w:t>cost of production</w:t>
      </w:r>
      <w:r>
        <w:rPr>
          <w:rFonts w:ascii="Times New Roman" w:cs="Times New Roman" w:hAnsi="Times New Roman"/>
          <w:b/>
          <w:bCs/>
          <w:sz w:val="24"/>
          <w:szCs w:val="24"/>
        </w:rPr>
        <w:br/>
      </w:r>
      <w:r>
        <w:rPr>
          <w:rFonts w:ascii="Times New Roman" w:cs="Times New Roman" w:hAnsi="Times New Roman"/>
          <w:b/>
          <w:bCs/>
          <w:sz w:val="24"/>
          <w:szCs w:val="24"/>
        </w:rPr>
        <w:t>Availability of factors of production</w:t>
      </w:r>
      <w:r>
        <w:rPr>
          <w:rFonts w:ascii="Times New Roman" w:cs="Times New Roman" w:hAnsi="Times New Roman"/>
          <w:b/>
          <w:bCs/>
          <w:sz w:val="24"/>
          <w:szCs w:val="24"/>
        </w:rPr>
        <w:br/>
      </w:r>
      <w:r>
        <w:rPr>
          <w:rFonts w:ascii="Times New Roman" w:cs="Times New Roman" w:hAnsi="Times New Roman"/>
          <w:b/>
          <w:bCs/>
          <w:sz w:val="24"/>
          <w:szCs w:val="24"/>
        </w:rPr>
        <w:t>Price of other related products</w:t>
      </w:r>
      <w:r>
        <w:rPr>
          <w:rFonts w:ascii="Times New Roman" w:cs="Times New Roman" w:hAnsi="Times New Roman"/>
          <w:b/>
          <w:bCs/>
          <w:sz w:val="24"/>
          <w:szCs w:val="24"/>
        </w:rPr>
        <w:br/>
      </w:r>
      <w:r>
        <w:rPr>
          <w:rFonts w:ascii="Times New Roman" w:cs="Times New Roman" w:hAnsi="Times New Roman"/>
          <w:b/>
          <w:bCs/>
          <w:sz w:val="24"/>
          <w:szCs w:val="24"/>
        </w:rPr>
        <w:t>Future expectation of changes in price</w:t>
      </w:r>
      <w:r>
        <w:rPr>
          <w:rFonts w:ascii="Times New Roman" w:cs="Times New Roman" w:hAnsi="Times New Roman"/>
          <w:b/>
          <w:bCs/>
          <w:sz w:val="24"/>
          <w:szCs w:val="24"/>
        </w:rPr>
        <w:br/>
      </w:r>
      <w:r>
        <w:rPr>
          <w:rFonts w:ascii="Times New Roman" w:cs="Times New Roman" w:hAnsi="Times New Roman"/>
          <w:b/>
          <w:bCs/>
          <w:sz w:val="24"/>
          <w:szCs w:val="24"/>
        </w:rPr>
        <w:t>Entry of new firms into the entry</w:t>
      </w:r>
    </w:p>
    <w:p>
      <w:pPr>
        <w:pStyle w:val="style0"/>
        <w:tabs>
          <w:tab w:val="left" w:leader="none" w:pos="5190"/>
        </w:tabs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5. Highlight the factors a firm should consider on what goods and services to produce </w:t>
      </w:r>
      <w:r>
        <w:rPr>
          <w:rFonts w:ascii="Times New Roman" w:cs="Times New Roman" w:hAnsi="Times New Roman"/>
          <w:sz w:val="24"/>
          <w:szCs w:val="24"/>
        </w:rPr>
        <w:t>( 4</w:t>
      </w:r>
      <w:r>
        <w:rPr>
          <w:rFonts w:ascii="Times New Roman" w:cs="Times New Roman" w:hAnsi="Times New Roman"/>
          <w:sz w:val="24"/>
          <w:szCs w:val="24"/>
        </w:rPr>
        <w:t>mks)</w:t>
      </w:r>
      <w:r>
        <w:rPr>
          <w:rFonts w:ascii="Times New Roman" w:cs="Times New Roman" w:hAnsi="Times New Roman"/>
          <w:sz w:val="24"/>
          <w:szCs w:val="24"/>
        </w:rPr>
        <w:br/>
      </w:r>
      <w:r>
        <w:rPr>
          <w:rFonts w:ascii="Times New Roman" w:cs="Times New Roman" w:hAnsi="Times New Roman"/>
          <w:b/>
          <w:bCs/>
          <w:sz w:val="24"/>
          <w:szCs w:val="24"/>
        </w:rPr>
        <w:t>profitability</w:t>
      </w:r>
      <w:r>
        <w:rPr>
          <w:rFonts w:ascii="Times New Roman" w:cs="Times New Roman" w:hAnsi="Times New Roman"/>
          <w:b/>
          <w:bCs/>
          <w:sz w:val="24"/>
          <w:szCs w:val="24"/>
        </w:rPr>
        <w:br/>
      </w:r>
      <w:r>
        <w:rPr>
          <w:rFonts w:ascii="Times New Roman" w:cs="Times New Roman" w:hAnsi="Times New Roman"/>
          <w:b/>
          <w:bCs/>
          <w:sz w:val="24"/>
          <w:szCs w:val="24"/>
        </w:rPr>
        <w:t>level of competition</w:t>
      </w:r>
      <w:r>
        <w:rPr>
          <w:rFonts w:ascii="Times New Roman" w:cs="Times New Roman" w:hAnsi="Times New Roman"/>
          <w:b/>
          <w:bCs/>
          <w:sz w:val="24"/>
          <w:szCs w:val="24"/>
        </w:rPr>
        <w:br/>
      </w:r>
      <w:r>
        <w:rPr>
          <w:rFonts w:ascii="Times New Roman" w:cs="Times New Roman" w:hAnsi="Times New Roman"/>
          <w:b/>
          <w:bCs/>
          <w:sz w:val="24"/>
          <w:szCs w:val="24"/>
        </w:rPr>
        <w:t>Availability of resources</w:t>
      </w:r>
      <w:r>
        <w:rPr>
          <w:rFonts w:ascii="Times New Roman" w:cs="Times New Roman" w:hAnsi="Times New Roman"/>
          <w:b/>
          <w:bCs/>
          <w:sz w:val="24"/>
          <w:szCs w:val="24"/>
        </w:rPr>
        <w:br/>
      </w:r>
      <w:r>
        <w:rPr>
          <w:rFonts w:ascii="Times New Roman" w:cs="Times New Roman" w:hAnsi="Times New Roman"/>
          <w:b/>
          <w:bCs/>
          <w:sz w:val="24"/>
          <w:szCs w:val="24"/>
        </w:rPr>
        <w:t>Demand/ market</w:t>
      </w:r>
      <w:r>
        <w:rPr>
          <w:rFonts w:ascii="Times New Roman" w:cs="Times New Roman" w:hAnsi="Times New Roman"/>
          <w:b/>
          <w:bCs/>
          <w:sz w:val="24"/>
          <w:szCs w:val="24"/>
        </w:rPr>
        <w:br/>
      </w:r>
      <w:r>
        <w:rPr>
          <w:rFonts w:ascii="Times New Roman" w:cs="Times New Roman" w:hAnsi="Times New Roman"/>
          <w:b/>
          <w:bCs/>
          <w:sz w:val="24"/>
          <w:szCs w:val="24"/>
        </w:rPr>
        <w:t>Cost of production</w:t>
      </w:r>
    </w:p>
    <w:p>
      <w:pPr>
        <w:pStyle w:val="style0"/>
        <w:tabs>
          <w:tab w:val="left" w:leader="none" w:pos="5190"/>
        </w:tabs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6. State four factors that are used to determine the size of the firm </w:t>
      </w:r>
      <w:r>
        <w:rPr>
          <w:rFonts w:ascii="Times New Roman" w:cs="Times New Roman" w:hAnsi="Times New Roman"/>
          <w:sz w:val="24"/>
          <w:szCs w:val="24"/>
        </w:rPr>
        <w:t>( 4</w:t>
      </w:r>
      <w:r>
        <w:rPr>
          <w:rFonts w:ascii="Times New Roman" w:cs="Times New Roman" w:hAnsi="Times New Roman"/>
          <w:sz w:val="24"/>
          <w:szCs w:val="24"/>
        </w:rPr>
        <w:t>mks)</w:t>
      </w:r>
    </w:p>
    <w:p>
      <w:pPr>
        <w:pStyle w:val="style0"/>
        <w:tabs>
          <w:tab w:val="left" w:leader="none" w:pos="5190"/>
        </w:tabs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Number of employees</w:t>
      </w:r>
      <w:r>
        <w:rPr>
          <w:rFonts w:ascii="Times New Roman" w:cs="Times New Roman" w:hAnsi="Times New Roman"/>
          <w:b/>
          <w:bCs/>
          <w:sz w:val="24"/>
          <w:szCs w:val="24"/>
        </w:rPr>
        <w:br/>
      </w:r>
      <w:r>
        <w:rPr>
          <w:rFonts w:ascii="Times New Roman" w:cs="Times New Roman" w:hAnsi="Times New Roman"/>
          <w:b/>
          <w:bCs/>
          <w:sz w:val="24"/>
          <w:szCs w:val="24"/>
        </w:rPr>
        <w:t>Volume of output</w:t>
      </w:r>
      <w:r>
        <w:rPr>
          <w:rFonts w:ascii="Times New Roman" w:cs="Times New Roman" w:hAnsi="Times New Roman"/>
          <w:b/>
          <w:bCs/>
          <w:sz w:val="24"/>
          <w:szCs w:val="24"/>
        </w:rPr>
        <w:br/>
      </w:r>
      <w:r>
        <w:rPr>
          <w:rFonts w:ascii="Times New Roman" w:cs="Times New Roman" w:hAnsi="Times New Roman"/>
          <w:b/>
          <w:bCs/>
          <w:sz w:val="24"/>
          <w:szCs w:val="24"/>
        </w:rPr>
        <w:t>Floor areas covered by premises</w:t>
      </w:r>
      <w:r>
        <w:rPr>
          <w:rFonts w:ascii="Times New Roman" w:cs="Times New Roman" w:hAnsi="Times New Roman"/>
          <w:b/>
          <w:bCs/>
          <w:sz w:val="24"/>
          <w:szCs w:val="24"/>
        </w:rPr>
        <w:br/>
      </w:r>
      <w:r>
        <w:rPr>
          <w:rFonts w:ascii="Times New Roman" w:cs="Times New Roman" w:hAnsi="Times New Roman"/>
          <w:b/>
          <w:bCs/>
          <w:sz w:val="24"/>
          <w:szCs w:val="24"/>
        </w:rPr>
        <w:t>production method</w:t>
      </w:r>
      <w:r>
        <w:rPr>
          <w:rFonts w:ascii="Times New Roman" w:cs="Times New Roman" w:hAnsi="Times New Roman"/>
          <w:b/>
          <w:bCs/>
          <w:sz w:val="24"/>
          <w:szCs w:val="24"/>
        </w:rPr>
        <w:br/>
      </w:r>
      <w:r>
        <w:rPr>
          <w:rFonts w:ascii="Times New Roman" w:cs="Times New Roman" w:hAnsi="Times New Roman"/>
          <w:b/>
          <w:bCs/>
          <w:sz w:val="24"/>
          <w:szCs w:val="24"/>
        </w:rPr>
        <w:t>market served</w:t>
      </w:r>
      <w:r>
        <w:rPr>
          <w:rFonts w:ascii="Times New Roman" w:cs="Times New Roman" w:hAnsi="Times New Roman"/>
          <w:b/>
          <w:bCs/>
          <w:sz w:val="24"/>
          <w:szCs w:val="24"/>
        </w:rPr>
        <w:br/>
      </w:r>
      <w:r>
        <w:rPr>
          <w:rFonts w:ascii="Times New Roman" w:cs="Times New Roman" w:hAnsi="Times New Roman"/>
          <w:b/>
          <w:bCs/>
          <w:sz w:val="24"/>
          <w:szCs w:val="24"/>
        </w:rPr>
        <w:t>Capital invested</w:t>
      </w:r>
    </w:p>
    <w:p>
      <w:pPr>
        <w:pStyle w:val="style0"/>
        <w:tabs>
          <w:tab w:val="left" w:leader="none" w:pos="5190"/>
        </w:tabs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7. State four factors that influence the location of a firm</w:t>
      </w:r>
      <w:r>
        <w:rPr>
          <w:rFonts w:ascii="Times New Roman" w:cs="Times New Roman" w:hAnsi="Times New Roman"/>
          <w:sz w:val="24"/>
          <w:szCs w:val="24"/>
        </w:rPr>
        <w:br/>
      </w:r>
      <w:r>
        <w:rPr>
          <w:rFonts w:ascii="Times New Roman" w:cs="Times New Roman" w:hAnsi="Times New Roman"/>
          <w:b/>
          <w:bCs/>
          <w:sz w:val="24"/>
          <w:szCs w:val="24"/>
        </w:rPr>
        <w:t>Availability of raw materials</w:t>
      </w:r>
      <w:r>
        <w:rPr>
          <w:rFonts w:ascii="Times New Roman" w:cs="Times New Roman" w:hAnsi="Times New Roman"/>
          <w:b/>
          <w:bCs/>
          <w:sz w:val="24"/>
          <w:szCs w:val="24"/>
        </w:rPr>
        <w:br/>
      </w:r>
      <w:r>
        <w:rPr>
          <w:rFonts w:ascii="Times New Roman" w:cs="Times New Roman" w:hAnsi="Times New Roman"/>
          <w:b/>
          <w:bCs/>
          <w:sz w:val="24"/>
          <w:szCs w:val="24"/>
        </w:rPr>
        <w:t>Market availability</w:t>
      </w:r>
      <w:r>
        <w:rPr>
          <w:rFonts w:ascii="Times New Roman" w:cs="Times New Roman" w:hAnsi="Times New Roman"/>
          <w:b/>
          <w:bCs/>
          <w:sz w:val="24"/>
          <w:szCs w:val="24"/>
        </w:rPr>
        <w:br/>
      </w:r>
      <w:r>
        <w:rPr>
          <w:rFonts w:ascii="Times New Roman" w:cs="Times New Roman" w:hAnsi="Times New Roman"/>
          <w:b/>
          <w:bCs/>
          <w:sz w:val="24"/>
          <w:szCs w:val="24"/>
        </w:rPr>
        <w:t>Appropriate transport and communication network</w:t>
      </w:r>
      <w:r>
        <w:rPr>
          <w:rFonts w:ascii="Times New Roman" w:cs="Times New Roman" w:hAnsi="Times New Roman"/>
          <w:b/>
          <w:bCs/>
          <w:sz w:val="24"/>
          <w:szCs w:val="24"/>
        </w:rPr>
        <w:br/>
      </w:r>
      <w:r>
        <w:rPr>
          <w:rFonts w:ascii="Times New Roman" w:cs="Times New Roman" w:hAnsi="Times New Roman"/>
          <w:b/>
          <w:bCs/>
          <w:sz w:val="24"/>
          <w:szCs w:val="24"/>
        </w:rPr>
        <w:t>Availability of labour</w:t>
      </w:r>
      <w:r>
        <w:rPr>
          <w:rFonts w:ascii="Times New Roman" w:cs="Times New Roman" w:hAnsi="Times New Roman"/>
          <w:b/>
          <w:bCs/>
          <w:sz w:val="24"/>
          <w:szCs w:val="24"/>
        </w:rPr>
        <w:br/>
      </w:r>
      <w:r>
        <w:rPr>
          <w:rFonts w:ascii="Times New Roman" w:cs="Times New Roman" w:hAnsi="Times New Roman"/>
          <w:b/>
          <w:bCs/>
          <w:sz w:val="24"/>
          <w:szCs w:val="24"/>
        </w:rPr>
        <w:t>Government policy</w:t>
      </w:r>
    </w:p>
    <w:p>
      <w:pPr>
        <w:pStyle w:val="style0"/>
        <w:tabs>
          <w:tab w:val="left" w:leader="none" w:pos="5190"/>
        </w:tabs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8.</w:t>
      </w:r>
      <w:r>
        <w:rPr>
          <w:rFonts w:ascii="Times New Roman" w:cs="Times New Roman" w:hAnsi="Times New Roman"/>
          <w:sz w:val="24"/>
          <w:szCs w:val="24"/>
        </w:rPr>
        <w:t xml:space="preserve">State four factors of localization of firms </w:t>
      </w:r>
      <w:r>
        <w:rPr>
          <w:rFonts w:ascii="Times New Roman" w:cs="Times New Roman" w:hAnsi="Times New Roman"/>
          <w:sz w:val="24"/>
          <w:szCs w:val="24"/>
        </w:rPr>
        <w:br/>
      </w:r>
      <w:r>
        <w:rPr>
          <w:rFonts w:ascii="Times New Roman" w:cs="Times New Roman" w:hAnsi="Times New Roman"/>
          <w:b/>
          <w:bCs/>
          <w:sz w:val="24"/>
          <w:szCs w:val="24"/>
        </w:rPr>
        <w:t>Encourages establishment of support businesses such as banks</w:t>
      </w:r>
      <w:r>
        <w:rPr>
          <w:rFonts w:ascii="Times New Roman" w:cs="Times New Roman" w:hAnsi="Times New Roman"/>
          <w:b/>
          <w:bCs/>
          <w:sz w:val="24"/>
          <w:szCs w:val="24"/>
        </w:rPr>
        <w:br/>
      </w:r>
      <w:r>
        <w:rPr>
          <w:rFonts w:ascii="Times New Roman" w:cs="Times New Roman" w:hAnsi="Times New Roman"/>
          <w:b/>
          <w:bCs/>
          <w:sz w:val="24"/>
          <w:szCs w:val="24"/>
        </w:rPr>
        <w:t>attracts other firms</w:t>
      </w:r>
      <w:r>
        <w:rPr>
          <w:rFonts w:ascii="Times New Roman" w:cs="Times New Roman" w:hAnsi="Times New Roman"/>
          <w:b/>
          <w:bCs/>
          <w:sz w:val="24"/>
          <w:szCs w:val="24"/>
        </w:rPr>
        <w:br/>
      </w:r>
      <w:r>
        <w:rPr>
          <w:rFonts w:ascii="Times New Roman" w:cs="Times New Roman" w:hAnsi="Times New Roman"/>
          <w:b/>
          <w:bCs/>
          <w:sz w:val="24"/>
          <w:szCs w:val="24"/>
        </w:rPr>
        <w:t>Easy disposal of waste</w:t>
      </w:r>
      <w:r>
        <w:rPr>
          <w:rFonts w:ascii="Times New Roman" w:cs="Times New Roman" w:hAnsi="Times New Roman"/>
          <w:b/>
          <w:bCs/>
          <w:sz w:val="24"/>
          <w:szCs w:val="24"/>
        </w:rPr>
        <w:br/>
      </w:r>
      <w:r>
        <w:rPr>
          <w:rFonts w:ascii="Times New Roman" w:cs="Times New Roman" w:hAnsi="Times New Roman"/>
          <w:b/>
          <w:bCs/>
          <w:sz w:val="24"/>
          <w:szCs w:val="24"/>
        </w:rPr>
        <w:t xml:space="preserve">Encourages </w:t>
      </w:r>
      <w:r>
        <w:rPr>
          <w:rFonts w:ascii="Times New Roman" w:cs="Times New Roman" w:hAnsi="Times New Roman"/>
          <w:b/>
          <w:bCs/>
          <w:sz w:val="24"/>
          <w:szCs w:val="24"/>
        </w:rPr>
        <w:t>reation</w:t>
      </w:r>
      <w:r>
        <w:rPr>
          <w:rFonts w:ascii="Times New Roman" w:cs="Times New Roman" w:hAnsi="Times New Roman"/>
          <w:b/>
          <w:bCs/>
          <w:sz w:val="24"/>
          <w:szCs w:val="24"/>
        </w:rPr>
        <w:t xml:space="preserve"> of employment</w:t>
      </w:r>
      <w:r>
        <w:rPr>
          <w:rFonts w:ascii="Times New Roman" w:cs="Times New Roman" w:hAnsi="Times New Roman"/>
          <w:b/>
          <w:bCs/>
          <w:sz w:val="24"/>
          <w:szCs w:val="24"/>
        </w:rPr>
        <w:br/>
      </w:r>
      <w:r>
        <w:rPr>
          <w:rFonts w:ascii="Times New Roman" w:cs="Times New Roman" w:hAnsi="Times New Roman"/>
          <w:b/>
          <w:bCs/>
          <w:sz w:val="24"/>
          <w:szCs w:val="24"/>
        </w:rPr>
        <w:t>9. Outline five internal economies of scale</w:t>
      </w:r>
      <w:r>
        <w:rPr>
          <w:rFonts w:ascii="Times New Roman" w:cs="Times New Roman" w:hAnsi="Times New Roman"/>
          <w:b/>
          <w:bCs/>
          <w:sz w:val="24"/>
          <w:szCs w:val="24"/>
        </w:rPr>
        <w:br/>
      </w:r>
      <w:r>
        <w:rPr>
          <w:rFonts w:ascii="Times New Roman" w:cs="Times New Roman" w:hAnsi="Times New Roman"/>
          <w:b/>
          <w:bCs/>
          <w:sz w:val="24"/>
          <w:szCs w:val="24"/>
        </w:rPr>
        <w:t>Marketing economies</w:t>
      </w:r>
      <w:r>
        <w:rPr>
          <w:rFonts w:ascii="Times New Roman" w:cs="Times New Roman" w:hAnsi="Times New Roman"/>
          <w:b/>
          <w:bCs/>
          <w:sz w:val="24"/>
          <w:szCs w:val="24"/>
        </w:rPr>
        <w:br/>
      </w:r>
      <w:r>
        <w:rPr>
          <w:rFonts w:ascii="Times New Roman" w:cs="Times New Roman" w:hAnsi="Times New Roman"/>
          <w:b/>
          <w:bCs/>
          <w:sz w:val="24"/>
          <w:szCs w:val="24"/>
        </w:rPr>
        <w:t>Managerial economies</w:t>
      </w:r>
      <w:r>
        <w:rPr>
          <w:rFonts w:ascii="Times New Roman" w:cs="Times New Roman" w:hAnsi="Times New Roman"/>
          <w:b/>
          <w:bCs/>
          <w:sz w:val="24"/>
          <w:szCs w:val="24"/>
        </w:rPr>
        <w:br/>
      </w:r>
      <w:r>
        <w:rPr>
          <w:rFonts w:ascii="Times New Roman" w:cs="Times New Roman" w:hAnsi="Times New Roman"/>
          <w:b/>
          <w:bCs/>
          <w:sz w:val="24"/>
          <w:szCs w:val="24"/>
        </w:rPr>
        <w:t>Financial economies</w:t>
      </w:r>
      <w:r>
        <w:rPr>
          <w:rFonts w:ascii="Times New Roman" w:cs="Times New Roman" w:hAnsi="Times New Roman"/>
          <w:b/>
          <w:bCs/>
          <w:sz w:val="24"/>
          <w:szCs w:val="24"/>
        </w:rPr>
        <w:br/>
      </w:r>
      <w:r>
        <w:rPr>
          <w:rFonts w:ascii="Times New Roman" w:cs="Times New Roman" w:hAnsi="Times New Roman"/>
          <w:b/>
          <w:bCs/>
          <w:sz w:val="24"/>
          <w:szCs w:val="24"/>
        </w:rPr>
        <w:t>Research economies</w:t>
      </w:r>
      <w:r>
        <w:rPr>
          <w:rFonts w:ascii="Times New Roman" w:cs="Times New Roman" w:hAnsi="Times New Roman"/>
          <w:b/>
          <w:bCs/>
          <w:sz w:val="24"/>
          <w:szCs w:val="24"/>
        </w:rPr>
        <w:br/>
      </w:r>
      <w:r>
        <w:rPr>
          <w:rFonts w:ascii="Times New Roman" w:cs="Times New Roman" w:hAnsi="Times New Roman"/>
          <w:b/>
          <w:bCs/>
          <w:sz w:val="24"/>
          <w:szCs w:val="24"/>
        </w:rPr>
        <w:t>Technical economies</w:t>
      </w:r>
      <w:r>
        <w:rPr>
          <w:rFonts w:ascii="Times New Roman" w:cs="Times New Roman" w:hAnsi="Times New Roman"/>
          <w:b/>
          <w:bCs/>
          <w:sz w:val="24"/>
          <w:szCs w:val="24"/>
        </w:rPr>
        <w:br/>
      </w:r>
      <w:r>
        <w:rPr>
          <w:rFonts w:ascii="Times New Roman" w:cs="Times New Roman" w:hAnsi="Times New Roman"/>
          <w:b/>
          <w:bCs/>
          <w:sz w:val="24"/>
          <w:szCs w:val="24"/>
        </w:rPr>
        <w:t>Welfare economies</w:t>
      </w:r>
    </w:p>
    <w:p>
      <w:pPr>
        <w:pStyle w:val="style0"/>
        <w:tabs>
          <w:tab w:val="left" w:leader="none" w:pos="5190"/>
        </w:tabs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10. Outline four reasons for existence of small firms despite advantages of economies of scale </w:t>
      </w:r>
    </w:p>
    <w:p>
      <w:pPr>
        <w:pStyle w:val="style0"/>
        <w:tabs>
          <w:tab w:val="left" w:leader="none" w:pos="5190"/>
        </w:tabs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Less capital required</w:t>
      </w:r>
      <w:r>
        <w:rPr>
          <w:rFonts w:ascii="Times New Roman" w:cs="Times New Roman" w:hAnsi="Times New Roman"/>
          <w:b/>
          <w:bCs/>
          <w:sz w:val="24"/>
          <w:szCs w:val="24"/>
        </w:rPr>
        <w:br/>
      </w:r>
      <w:r>
        <w:rPr>
          <w:rFonts w:ascii="Times New Roman" w:cs="Times New Roman" w:hAnsi="Times New Roman"/>
          <w:b/>
          <w:bCs/>
          <w:sz w:val="24"/>
          <w:szCs w:val="24"/>
        </w:rPr>
        <w:t>simplicity of small firms</w:t>
      </w:r>
      <w:r>
        <w:rPr>
          <w:rFonts w:ascii="Times New Roman" w:cs="Times New Roman" w:hAnsi="Times New Roman"/>
          <w:b/>
          <w:bCs/>
          <w:sz w:val="24"/>
          <w:szCs w:val="24"/>
        </w:rPr>
        <w:br/>
      </w:r>
      <w:r>
        <w:rPr>
          <w:rFonts w:ascii="Times New Roman" w:cs="Times New Roman" w:hAnsi="Times New Roman"/>
          <w:b/>
          <w:bCs/>
          <w:sz w:val="24"/>
          <w:szCs w:val="24"/>
        </w:rPr>
        <w:t>Flexibility of small firms</w:t>
      </w:r>
      <w:r>
        <w:rPr>
          <w:rFonts w:ascii="Times New Roman" w:cs="Times New Roman" w:hAnsi="Times New Roman"/>
          <w:b/>
          <w:bCs/>
          <w:sz w:val="24"/>
          <w:szCs w:val="24"/>
        </w:rPr>
        <w:br/>
      </w:r>
      <w:r>
        <w:rPr>
          <w:rFonts w:ascii="Times New Roman" w:cs="Times New Roman" w:hAnsi="Times New Roman"/>
          <w:b/>
          <w:bCs/>
          <w:sz w:val="24"/>
          <w:szCs w:val="24"/>
        </w:rPr>
        <w:t>Quick decision making</w:t>
      </w:r>
      <w:r>
        <w:rPr>
          <w:rFonts w:ascii="Times New Roman" w:cs="Times New Roman" w:hAnsi="Times New Roman"/>
          <w:b/>
          <w:bCs/>
          <w:sz w:val="24"/>
          <w:szCs w:val="24"/>
        </w:rPr>
        <w:br/>
      </w:r>
      <w:r>
        <w:rPr>
          <w:rFonts w:ascii="Times New Roman" w:cs="Times New Roman" w:hAnsi="Times New Roman"/>
          <w:b/>
          <w:bCs/>
          <w:sz w:val="24"/>
          <w:szCs w:val="24"/>
        </w:rPr>
        <w:t>Belief that small firm are more manageable</w:t>
      </w:r>
      <w:r>
        <w:rPr>
          <w:rFonts w:ascii="Times New Roman" w:cs="Times New Roman" w:hAnsi="Times New Roman"/>
          <w:b/>
          <w:bCs/>
          <w:sz w:val="24"/>
          <w:szCs w:val="24"/>
        </w:rPr>
        <w:br/>
      </w:r>
      <w:r>
        <w:rPr>
          <w:rFonts w:ascii="Times New Roman" w:cs="Times New Roman" w:hAnsi="Times New Roman"/>
          <w:b/>
          <w:bCs/>
          <w:sz w:val="24"/>
          <w:szCs w:val="24"/>
        </w:rPr>
        <w:t>need to retain control</w:t>
      </w:r>
    </w:p>
    <w:p>
      <w:pPr>
        <w:pStyle w:val="style0"/>
        <w:tabs>
          <w:tab w:val="left" w:leader="none" w:pos="5190"/>
        </w:tabs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11. State four characteristics of perfect competition market </w:t>
      </w:r>
    </w:p>
    <w:p>
      <w:pPr>
        <w:pStyle w:val="style0"/>
        <w:tabs>
          <w:tab w:val="left" w:leader="none" w:pos="5190"/>
        </w:tabs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Large number of buyers and sellers</w:t>
      </w:r>
      <w:r>
        <w:rPr>
          <w:rFonts w:ascii="Times New Roman" w:cs="Times New Roman" w:hAnsi="Times New Roman"/>
          <w:b/>
          <w:bCs/>
          <w:sz w:val="24"/>
          <w:szCs w:val="24"/>
        </w:rPr>
        <w:br/>
      </w:r>
      <w:r>
        <w:rPr>
          <w:rFonts w:ascii="Times New Roman" w:cs="Times New Roman" w:hAnsi="Times New Roman"/>
          <w:b/>
          <w:bCs/>
          <w:sz w:val="24"/>
          <w:szCs w:val="24"/>
        </w:rPr>
        <w:t>Uniformity of products</w:t>
      </w:r>
      <w:r>
        <w:rPr>
          <w:rFonts w:ascii="Times New Roman" w:cs="Times New Roman" w:hAnsi="Times New Roman"/>
          <w:b/>
          <w:bCs/>
          <w:sz w:val="24"/>
          <w:szCs w:val="24"/>
        </w:rPr>
        <w:br/>
      </w:r>
      <w:r>
        <w:rPr>
          <w:rFonts w:ascii="Times New Roman" w:cs="Times New Roman" w:hAnsi="Times New Roman"/>
          <w:b/>
          <w:bCs/>
          <w:sz w:val="24"/>
          <w:szCs w:val="24"/>
        </w:rPr>
        <w:t>Perfect knowledge of the market</w:t>
      </w:r>
      <w:r>
        <w:rPr>
          <w:rFonts w:ascii="Times New Roman" w:cs="Times New Roman" w:hAnsi="Times New Roman"/>
          <w:b/>
          <w:bCs/>
          <w:sz w:val="24"/>
          <w:szCs w:val="24"/>
        </w:rPr>
        <w:br/>
      </w:r>
      <w:r>
        <w:rPr>
          <w:rFonts w:ascii="Times New Roman" w:cs="Times New Roman" w:hAnsi="Times New Roman"/>
          <w:b/>
          <w:bCs/>
          <w:sz w:val="24"/>
          <w:szCs w:val="24"/>
        </w:rPr>
        <w:t>freedom of entry and exit</w:t>
      </w:r>
      <w:r>
        <w:rPr>
          <w:rFonts w:ascii="Times New Roman" w:cs="Times New Roman" w:hAnsi="Times New Roman"/>
          <w:b/>
          <w:bCs/>
          <w:sz w:val="24"/>
          <w:szCs w:val="24"/>
        </w:rPr>
        <w:br/>
      </w:r>
      <w:r>
        <w:rPr>
          <w:rFonts w:ascii="Times New Roman" w:cs="Times New Roman" w:hAnsi="Times New Roman"/>
          <w:b/>
          <w:bCs/>
          <w:sz w:val="24"/>
          <w:szCs w:val="24"/>
        </w:rPr>
        <w:t>No government interference</w:t>
      </w:r>
      <w:r>
        <w:rPr>
          <w:rFonts w:ascii="Times New Roman" w:cs="Times New Roman" w:hAnsi="Times New Roman"/>
          <w:b/>
          <w:bCs/>
          <w:sz w:val="24"/>
          <w:szCs w:val="24"/>
        </w:rPr>
        <w:br/>
      </w:r>
      <w:r>
        <w:rPr>
          <w:rFonts w:ascii="Times New Roman" w:cs="Times New Roman" w:hAnsi="Times New Roman"/>
          <w:b/>
          <w:bCs/>
          <w:sz w:val="24"/>
          <w:szCs w:val="24"/>
        </w:rPr>
        <w:t>No excess demand or supply</w:t>
      </w:r>
    </w:p>
    <w:p>
      <w:pPr>
        <w:pStyle w:val="style0"/>
        <w:tabs>
          <w:tab w:val="left" w:leader="none" w:pos="5190"/>
        </w:tabs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12. Outline four source of monopoly power</w:t>
      </w:r>
    </w:p>
    <w:p>
      <w:pPr>
        <w:pStyle w:val="style0"/>
        <w:tabs>
          <w:tab w:val="left" w:leader="none" w:pos="5190"/>
        </w:tabs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Ownership of production right</w:t>
      </w:r>
      <w:r>
        <w:rPr>
          <w:rFonts w:ascii="Times New Roman" w:cs="Times New Roman" w:hAnsi="Times New Roman"/>
          <w:b/>
          <w:bCs/>
          <w:sz w:val="24"/>
          <w:szCs w:val="24"/>
        </w:rPr>
        <w:br/>
      </w:r>
      <w:r>
        <w:rPr>
          <w:rFonts w:ascii="Times New Roman" w:cs="Times New Roman" w:hAnsi="Times New Roman"/>
          <w:b/>
          <w:bCs/>
          <w:sz w:val="24"/>
          <w:szCs w:val="24"/>
        </w:rPr>
        <w:t>Internal economies of scale</w:t>
      </w:r>
      <w:r>
        <w:rPr>
          <w:rFonts w:ascii="Times New Roman" w:cs="Times New Roman" w:hAnsi="Times New Roman"/>
          <w:b/>
          <w:bCs/>
          <w:sz w:val="24"/>
          <w:szCs w:val="24"/>
        </w:rPr>
        <w:br/>
      </w:r>
      <w:r>
        <w:rPr>
          <w:rFonts w:ascii="Times New Roman" w:cs="Times New Roman" w:hAnsi="Times New Roman"/>
          <w:b/>
          <w:bCs/>
          <w:sz w:val="24"/>
          <w:szCs w:val="24"/>
        </w:rPr>
        <w:t>Additional costs of other firms</w:t>
      </w:r>
      <w:r>
        <w:rPr>
          <w:rFonts w:ascii="Times New Roman" w:cs="Times New Roman" w:hAnsi="Times New Roman"/>
          <w:b/>
          <w:bCs/>
          <w:sz w:val="24"/>
          <w:szCs w:val="24"/>
        </w:rPr>
        <w:br/>
      </w:r>
      <w:r>
        <w:rPr>
          <w:rFonts w:ascii="Times New Roman" w:cs="Times New Roman" w:hAnsi="Times New Roman"/>
          <w:b/>
          <w:bCs/>
          <w:sz w:val="24"/>
          <w:szCs w:val="24"/>
        </w:rPr>
        <w:t>Size of the market</w:t>
      </w:r>
    </w:p>
    <w:p>
      <w:pPr>
        <w:pStyle w:val="style0"/>
        <w:tabs>
          <w:tab w:val="left" w:leader="none" w:pos="5190"/>
        </w:tabs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13 Outline four features of oligopoly</w:t>
      </w:r>
    </w:p>
    <w:p>
      <w:pPr>
        <w:pStyle w:val="style0"/>
        <w:tabs>
          <w:tab w:val="left" w:leader="none" w:pos="5190"/>
        </w:tabs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Few large firms</w:t>
      </w:r>
      <w:r>
        <w:rPr>
          <w:rFonts w:ascii="Times New Roman" w:cs="Times New Roman" w:hAnsi="Times New Roman"/>
          <w:b/>
          <w:bCs/>
          <w:sz w:val="24"/>
          <w:szCs w:val="24"/>
        </w:rPr>
        <w:br/>
      </w:r>
      <w:r>
        <w:rPr>
          <w:rFonts w:ascii="Times New Roman" w:cs="Times New Roman" w:hAnsi="Times New Roman"/>
          <w:b/>
          <w:bCs/>
          <w:sz w:val="24"/>
          <w:szCs w:val="24"/>
        </w:rPr>
        <w:t>Interdependence in pricing and o</w:t>
      </w:r>
      <w:r>
        <w:rPr>
          <w:rFonts w:ascii="Times New Roman" w:cs="Times New Roman" w:hAnsi="Times New Roman"/>
          <w:b/>
          <w:bCs/>
          <w:sz w:val="24"/>
          <w:szCs w:val="24"/>
        </w:rPr>
        <w:t>u</w:t>
      </w:r>
      <w:r>
        <w:rPr>
          <w:rFonts w:ascii="Times New Roman" w:cs="Times New Roman" w:hAnsi="Times New Roman"/>
          <w:b/>
          <w:bCs/>
          <w:sz w:val="24"/>
          <w:szCs w:val="24"/>
        </w:rPr>
        <w:t>tput</w:t>
      </w:r>
      <w:r>
        <w:rPr>
          <w:rFonts w:ascii="Times New Roman" w:cs="Times New Roman" w:hAnsi="Times New Roman"/>
          <w:b/>
          <w:bCs/>
          <w:sz w:val="24"/>
          <w:szCs w:val="24"/>
        </w:rPr>
        <w:br/>
      </w:r>
      <w:r>
        <w:rPr>
          <w:rFonts w:ascii="Times New Roman" w:cs="Times New Roman" w:hAnsi="Times New Roman"/>
          <w:b/>
          <w:bCs/>
          <w:sz w:val="24"/>
          <w:szCs w:val="24"/>
        </w:rPr>
        <w:t>some firms products are similar</w:t>
      </w:r>
      <w:r>
        <w:rPr>
          <w:rFonts w:ascii="Times New Roman" w:cs="Times New Roman" w:hAnsi="Times New Roman"/>
          <w:b/>
          <w:bCs/>
          <w:sz w:val="24"/>
          <w:szCs w:val="24"/>
        </w:rPr>
        <w:br/>
      </w:r>
      <w:r>
        <w:rPr>
          <w:rFonts w:ascii="Times New Roman" w:cs="Times New Roman" w:hAnsi="Times New Roman"/>
          <w:b/>
          <w:bCs/>
          <w:sz w:val="24"/>
          <w:szCs w:val="24"/>
        </w:rPr>
        <w:t>Firms engage in non</w:t>
      </w:r>
      <w:r>
        <w:rPr>
          <w:rFonts w:ascii="Times New Roman" w:cs="Times New Roman" w:hAnsi="Times New Roman"/>
          <w:b/>
          <w:bCs/>
          <w:sz w:val="24"/>
          <w:szCs w:val="24"/>
        </w:rPr>
        <w:t>-</w:t>
      </w:r>
      <w:r>
        <w:rPr>
          <w:rFonts w:ascii="Times New Roman" w:cs="Times New Roman" w:hAnsi="Times New Roman"/>
          <w:b/>
          <w:bCs/>
          <w:sz w:val="24"/>
          <w:szCs w:val="24"/>
        </w:rPr>
        <w:t>profit competition</w:t>
      </w:r>
      <w:r>
        <w:rPr>
          <w:rFonts w:ascii="Times New Roman" w:cs="Times New Roman" w:hAnsi="Times New Roman"/>
          <w:b/>
          <w:bCs/>
          <w:sz w:val="24"/>
          <w:szCs w:val="24"/>
        </w:rPr>
        <w:br/>
      </w:r>
      <w:r>
        <w:rPr>
          <w:rFonts w:ascii="Times New Roman" w:cs="Times New Roman" w:hAnsi="Times New Roman"/>
          <w:b/>
          <w:bCs/>
          <w:sz w:val="24"/>
          <w:szCs w:val="24"/>
        </w:rPr>
        <w:t>firms may engage in price rigidity</w:t>
      </w:r>
      <w:r>
        <w:rPr>
          <w:rFonts w:ascii="Times New Roman" w:cs="Times New Roman" w:hAnsi="Times New Roman"/>
          <w:b/>
          <w:bCs/>
          <w:sz w:val="24"/>
          <w:szCs w:val="24"/>
        </w:rPr>
        <w:br/>
      </w:r>
      <w:bookmarkEnd w:id="0"/>
      <w:r>
        <w:rPr>
          <w:rFonts w:ascii="Times New Roman" w:cs="Times New Roman" w:hAnsi="Times New Roman"/>
          <w:b/>
          <w:bCs/>
          <w:sz w:val="24"/>
          <w:szCs w:val="24"/>
        </w:rPr>
        <w:br/>
      </w:r>
      <w:r>
        <w:rPr>
          <w:rFonts w:ascii="Times New Roman" w:cs="Times New Roman" w:hAnsi="Times New Roman"/>
          <w:b/>
          <w:bCs/>
          <w:sz w:val="24"/>
          <w:szCs w:val="24"/>
        </w:rPr>
        <w:br/>
      </w:r>
    </w:p>
    <w:p>
      <w:pPr>
        <w:pStyle w:val="style0"/>
        <w:tabs>
          <w:tab w:val="left" w:leader="none" w:pos="5190"/>
        </w:tabs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br/>
      </w:r>
      <w:r>
        <w:rPr>
          <w:rFonts w:ascii="Times New Roman" w:cs="Times New Roman" w:hAnsi="Times New Roman"/>
          <w:sz w:val="24"/>
          <w:szCs w:val="24"/>
        </w:rPr>
        <w:br/>
      </w:r>
    </w:p>
    <w:sectPr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005020204"/>
    <w:charset w:val="00"/>
    <w:family w:val="roman"/>
    <w:pitch w:val="variable"/>
    <w:sig w:usb0="00000287" w:usb1="00000000" w:usb2="00000000" w:usb3="00000000" w:csb0="0000009F" w:csb1="00000000"/>
  </w:font>
  <w:font w:name="Calibri Light">
    <w:altName w:val="Calibri Light"/>
    <w:panose1 w:val="020f0302020002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E708D8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9C6727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A29CCBB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kern w:val="2"/>
        <w:sz w:val="22"/>
        <w:szCs w:val="22"/>
        <w:lang w:val="en-GB" w:bidi="ar-SA" w:eastAsia="en-US"/>
        <w14:ligatures xmlns:w14="http://schemas.microsoft.com/office/word/2010/wordml" w14:val="standardContextual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425</Words>
  <Pages>3</Pages>
  <Characters>2351</Characters>
  <Application>WPS Office</Application>
  <DocSecurity>0</DocSecurity>
  <Paragraphs>43</Paragraphs>
  <ScaleCrop>false</ScaleCrop>
  <LinksUpToDate>false</LinksUpToDate>
  <CharactersWithSpaces>2963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2026-04-19T16:39:30Z</dcterms:created>
  <dc:creator>dennis</dc:creator>
  <lastModifiedBy>Infinix X669</lastModifiedBy>
  <dcterms:modified xsi:type="dcterms:W3CDTF">2026-04-19T16:39:30Z</dcterms:modified>
  <revision>11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77305668033347fcbd2ada14b842ce8a</vt:lpwstr>
  </property>
</Properties>
</file>